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F1E" w14:textId="18639414" w:rsidR="0062167B" w:rsidRPr="00D91874" w:rsidRDefault="00D91874" w:rsidP="00D91874">
      <w:pPr>
        <w:jc w:val="center"/>
        <w:rPr>
          <w:sz w:val="28"/>
          <w:szCs w:val="28"/>
        </w:rPr>
      </w:pPr>
      <w:r w:rsidRPr="00D91874">
        <w:rPr>
          <w:b/>
          <w:bCs/>
          <w:sz w:val="28"/>
          <w:szCs w:val="28"/>
        </w:rPr>
        <w:t>Project Name:</w:t>
      </w:r>
      <w:r w:rsidRPr="00D91874">
        <w:rPr>
          <w:sz w:val="28"/>
          <w:szCs w:val="28"/>
        </w:rPr>
        <w:t xml:space="preserve"> Paiche Farming in Braganca-PA</w:t>
      </w:r>
      <w:r w:rsidR="00382FC1">
        <w:rPr>
          <w:sz w:val="28"/>
          <w:szCs w:val="28"/>
        </w:rPr>
        <w:t>-Brazil</w:t>
      </w:r>
      <w:r w:rsidRPr="00D91874">
        <w:rPr>
          <w:sz w:val="28"/>
          <w:szCs w:val="28"/>
        </w:rPr>
        <w:t xml:space="preserve"> Aquaculture Improvement Project</w:t>
      </w:r>
      <w:r>
        <w:rPr>
          <w:sz w:val="28"/>
          <w:szCs w:val="28"/>
        </w:rPr>
        <w:t xml:space="preserve"> (AIP)</w:t>
      </w:r>
    </w:p>
    <w:p w14:paraId="41CE0061" w14:textId="3703E4D3" w:rsidR="00D91874" w:rsidRPr="00D91874" w:rsidRDefault="00D91874">
      <w:pPr>
        <w:rPr>
          <w:b/>
          <w:bCs/>
        </w:rPr>
      </w:pPr>
      <w:r w:rsidRPr="00D91874">
        <w:rPr>
          <w:b/>
          <w:bCs/>
        </w:rPr>
        <w:t xml:space="preserve">I. Introduction </w:t>
      </w:r>
    </w:p>
    <w:p w14:paraId="413AEBA0" w14:textId="77777777" w:rsidR="00D91874" w:rsidRPr="00D91874" w:rsidRDefault="00D91874" w:rsidP="00D91874">
      <w:pPr>
        <w:jc w:val="both"/>
      </w:pPr>
      <w:r w:rsidRPr="00D91874">
        <w:t>The pirarucu, or paiche (</w:t>
      </w:r>
      <w:hyperlink r:id="rId5" w:history="1">
        <w:r w:rsidRPr="00D91874">
          <w:rPr>
            <w:rStyle w:val="Hyperlink"/>
            <w:i/>
            <w:iCs/>
          </w:rPr>
          <w:t>Arapaima gigas</w:t>
        </w:r>
      </w:hyperlink>
      <w:r w:rsidRPr="00D91874">
        <w:t>), is one of the world's largest freshwater fish, native to the Amazon River basin and known for its remarkable, armor-plated, air-breathing biology. It is a highly specialized species adapted to low-oxygen environments and is often referred to as a "living fossil". </w:t>
      </w:r>
    </w:p>
    <w:p w14:paraId="793BCFB2" w14:textId="77777777" w:rsidR="00D91874" w:rsidRPr="00D91874" w:rsidRDefault="00D91874" w:rsidP="00BD1904">
      <w:pPr>
        <w:ind w:firstLine="360"/>
        <w:jc w:val="both"/>
      </w:pPr>
      <w:r w:rsidRPr="00D91874">
        <w:rPr>
          <w:b/>
          <w:bCs/>
        </w:rPr>
        <w:t>Physical Characteristics</w:t>
      </w:r>
    </w:p>
    <w:p w14:paraId="069BCD96" w14:textId="77777777" w:rsidR="00D91874" w:rsidRPr="002C7379" w:rsidRDefault="00D91874" w:rsidP="00D91874">
      <w:pPr>
        <w:numPr>
          <w:ilvl w:val="0"/>
          <w:numId w:val="3"/>
        </w:numPr>
        <w:jc w:val="both"/>
      </w:pPr>
      <w:r w:rsidRPr="002C7379">
        <w:t>Size: They can reach lengths of up to 10 feet (3 meters) and weigh over 440 pounds (200 kg), although 7 to 8 feet is more common.</w:t>
      </w:r>
    </w:p>
    <w:p w14:paraId="222AB8F4" w14:textId="77777777" w:rsidR="00D91874" w:rsidRPr="002C7379" w:rsidRDefault="00D91874" w:rsidP="00D91874">
      <w:pPr>
        <w:numPr>
          <w:ilvl w:val="0"/>
          <w:numId w:val="3"/>
        </w:numPr>
        <w:jc w:val="both"/>
      </w:pPr>
      <w:r w:rsidRPr="002C7379">
        <w:t>Appearance: They have a robust, cylindrical, and streamlined body that is olive-brown to black, tapering to a laterally compressed tail with distinct red, orange, or dark patches, which is why it is called "red fish" in the Tupi language.</w:t>
      </w:r>
    </w:p>
    <w:p w14:paraId="5C062ABA" w14:textId="77777777" w:rsidR="00D91874" w:rsidRPr="002C7379" w:rsidRDefault="00D91874" w:rsidP="00D91874">
      <w:pPr>
        <w:numPr>
          <w:ilvl w:val="0"/>
          <w:numId w:val="3"/>
        </w:numPr>
        <w:jc w:val="both"/>
      </w:pPr>
      <w:r w:rsidRPr="002C7379">
        <w:t>Armor-like Scales: Their bodies are covered in large, heavily mineralized cycloid scales that form an armored exterior, providing protection from piranhas.</w:t>
      </w:r>
    </w:p>
    <w:p w14:paraId="73A20359" w14:textId="77777777" w:rsidR="00D91874" w:rsidRPr="00D91874" w:rsidRDefault="00D91874" w:rsidP="00D91874">
      <w:pPr>
        <w:numPr>
          <w:ilvl w:val="0"/>
          <w:numId w:val="3"/>
        </w:numPr>
        <w:jc w:val="both"/>
      </w:pPr>
      <w:r w:rsidRPr="002C7379">
        <w:t>Bony Tongue: A key feature is the bony tongue (hence the family </w:t>
      </w:r>
      <w:r w:rsidRPr="002C7379">
        <w:rPr>
          <w:i/>
          <w:iCs/>
        </w:rPr>
        <w:t>Osteoglossidae</w:t>
      </w:r>
      <w:r w:rsidRPr="002C7379">
        <w:t>) used to crush prey against the roof of the mouth</w:t>
      </w:r>
      <w:r w:rsidRPr="00D91874">
        <w:t>. </w:t>
      </w:r>
    </w:p>
    <w:p w14:paraId="001E4FBB" w14:textId="77777777" w:rsidR="00D91874" w:rsidRPr="00D91874" w:rsidRDefault="00D91874" w:rsidP="00BD1904">
      <w:pPr>
        <w:ind w:firstLine="360"/>
        <w:jc w:val="both"/>
      </w:pPr>
      <w:r w:rsidRPr="00D91874">
        <w:rPr>
          <w:b/>
          <w:bCs/>
        </w:rPr>
        <w:t>Biological and Physiological Adaptations</w:t>
      </w:r>
    </w:p>
    <w:p w14:paraId="25E56225" w14:textId="46D2F680" w:rsidR="00D91874" w:rsidRPr="002C7379" w:rsidRDefault="00D91874" w:rsidP="00D91874">
      <w:pPr>
        <w:numPr>
          <w:ilvl w:val="0"/>
          <w:numId w:val="4"/>
        </w:numPr>
        <w:jc w:val="both"/>
      </w:pPr>
      <w:r w:rsidRPr="002C7379">
        <w:t xml:space="preserve">Obligate </w:t>
      </w:r>
      <w:r w:rsidR="0015259F" w:rsidRPr="002C7379">
        <w:t>Airbreather</w:t>
      </w:r>
      <w:r w:rsidRPr="002C7379">
        <w:t>: Because they live in oxygen-deficient (hypoxic) water, they have a modified swim bladder acting as a lung, requiring them to surface every 10 to 20 minutes to gulp air.</w:t>
      </w:r>
    </w:p>
    <w:p w14:paraId="6BF2FB88" w14:textId="77777777" w:rsidR="00D91874" w:rsidRPr="002C7379" w:rsidRDefault="00D91874" w:rsidP="00D91874">
      <w:pPr>
        <w:numPr>
          <w:ilvl w:val="0"/>
          <w:numId w:val="4"/>
        </w:numPr>
        <w:jc w:val="both"/>
      </w:pPr>
      <w:r w:rsidRPr="002C7379">
        <w:t>Unique Feeding Strategy: They are carnivores that use a "gulper" feeding strategy, opening their large mouths to create a vacuum that sucks in prey, which typically includes other fish, insects, and small land animals.</w:t>
      </w:r>
    </w:p>
    <w:p w14:paraId="63A893AE" w14:textId="77777777" w:rsidR="00D91874" w:rsidRPr="002C7379" w:rsidRDefault="00D91874" w:rsidP="00D91874">
      <w:pPr>
        <w:numPr>
          <w:ilvl w:val="0"/>
          <w:numId w:val="4"/>
        </w:numPr>
        <w:jc w:val="both"/>
      </w:pPr>
      <w:r w:rsidRPr="002C7379">
        <w:t>Lifespan: They can live for approximately 15 to 20 years. </w:t>
      </w:r>
    </w:p>
    <w:p w14:paraId="219C38E1" w14:textId="77777777" w:rsidR="00D91874" w:rsidRPr="00D91874" w:rsidRDefault="00D91874" w:rsidP="00BD1904">
      <w:pPr>
        <w:ind w:firstLine="360"/>
        <w:jc w:val="both"/>
      </w:pPr>
      <w:r w:rsidRPr="00D91874">
        <w:rPr>
          <w:b/>
          <w:bCs/>
        </w:rPr>
        <w:t>Reproduction and Development</w:t>
      </w:r>
    </w:p>
    <w:p w14:paraId="013EC6F7" w14:textId="77777777" w:rsidR="00D91874" w:rsidRPr="002C7379" w:rsidRDefault="00D91874" w:rsidP="00D91874">
      <w:pPr>
        <w:numPr>
          <w:ilvl w:val="0"/>
          <w:numId w:val="5"/>
        </w:numPr>
        <w:jc w:val="both"/>
      </w:pPr>
      <w:r w:rsidRPr="002C7379">
        <w:t>Sexual Maturity: Maturity is reached around 4 to 5 years of age, at which point they are typically around 1.6 to 1.8 meters in length.</w:t>
      </w:r>
    </w:p>
    <w:p w14:paraId="6063A02F" w14:textId="77777777" w:rsidR="00D91874" w:rsidRPr="002C7379" w:rsidRDefault="00D91874" w:rsidP="00D91874">
      <w:pPr>
        <w:numPr>
          <w:ilvl w:val="0"/>
          <w:numId w:val="5"/>
        </w:numPr>
        <w:jc w:val="both"/>
      </w:pPr>
      <w:r w:rsidRPr="002C7379">
        <w:t>Nesting: They build nests in shallow, muddy areas during the low-water season, with spawning often occurring from August to March.</w:t>
      </w:r>
    </w:p>
    <w:p w14:paraId="69051C97" w14:textId="77777777" w:rsidR="00D91874" w:rsidRPr="002C7379" w:rsidRDefault="00D91874" w:rsidP="00D91874">
      <w:pPr>
        <w:numPr>
          <w:ilvl w:val="0"/>
          <w:numId w:val="5"/>
        </w:numPr>
        <w:jc w:val="both"/>
      </w:pPr>
      <w:r w:rsidRPr="002C7379">
        <w:lastRenderedPageBreak/>
        <w:t>Parental Care: Both parents are involved in protecting the young for several months. Males are often responsible for guarding the nest, while females protect the territory.</w:t>
      </w:r>
    </w:p>
    <w:p w14:paraId="0426B948" w14:textId="77777777" w:rsidR="00D91874" w:rsidRPr="002C7379" w:rsidRDefault="00D91874" w:rsidP="00D91874">
      <w:pPr>
        <w:numPr>
          <w:ilvl w:val="0"/>
          <w:numId w:val="5"/>
        </w:numPr>
        <w:jc w:val="both"/>
      </w:pPr>
      <w:r w:rsidRPr="002C7379">
        <w:t>Red Coloration: Males often develop more intense red markings on their scales after reaching sexual maturity. </w:t>
      </w:r>
    </w:p>
    <w:p w14:paraId="4E436D84" w14:textId="77777777" w:rsidR="00D91874" w:rsidRPr="00D91874" w:rsidRDefault="00D91874" w:rsidP="00BD1904">
      <w:pPr>
        <w:ind w:firstLine="360"/>
        <w:jc w:val="both"/>
      </w:pPr>
      <w:r w:rsidRPr="00D91874">
        <w:rPr>
          <w:b/>
          <w:bCs/>
        </w:rPr>
        <w:t>Habitat and Distribution</w:t>
      </w:r>
    </w:p>
    <w:p w14:paraId="0BCD3F5E" w14:textId="77777777" w:rsidR="00D91874" w:rsidRPr="002C7379" w:rsidRDefault="00D91874" w:rsidP="00D91874">
      <w:pPr>
        <w:numPr>
          <w:ilvl w:val="0"/>
          <w:numId w:val="6"/>
        </w:numPr>
        <w:jc w:val="both"/>
      </w:pPr>
      <w:r w:rsidRPr="002C7379">
        <w:t>Location: Found in the slow-moving rivers, swamps, and lakes of the Amazon River basin in Brazil, Peru, and Guyana.</w:t>
      </w:r>
    </w:p>
    <w:p w14:paraId="5C04A787" w14:textId="77777777" w:rsidR="00D91874" w:rsidRPr="002C7379" w:rsidRDefault="00D91874" w:rsidP="00D91874">
      <w:pPr>
        <w:numPr>
          <w:ilvl w:val="0"/>
          <w:numId w:val="6"/>
        </w:numPr>
        <w:jc w:val="both"/>
      </w:pPr>
      <w:r w:rsidRPr="002C7379">
        <w:t>Environmental Needs: They thrive in flooded forests, particularly where the water is warm and lacks sufficient oxygen for other large fish species.</w:t>
      </w:r>
    </w:p>
    <w:p w14:paraId="2B2C975C" w14:textId="4943107D" w:rsidR="00887C5D" w:rsidRPr="00D91874" w:rsidRDefault="00887C5D" w:rsidP="00BD1904">
      <w:pPr>
        <w:ind w:firstLine="360"/>
        <w:jc w:val="both"/>
      </w:pPr>
      <w:r>
        <w:rPr>
          <w:b/>
          <w:bCs/>
        </w:rPr>
        <w:t xml:space="preserve">Limited Trade by CITES for wild caught </w:t>
      </w:r>
      <w:r w:rsidR="0015259F">
        <w:rPr>
          <w:b/>
          <w:bCs/>
        </w:rPr>
        <w:t>specimens</w:t>
      </w:r>
    </w:p>
    <w:p w14:paraId="3EF886D4" w14:textId="2A4A4488" w:rsidR="0085130D" w:rsidRPr="00D91874" w:rsidRDefault="0085130D" w:rsidP="0085130D">
      <w:pPr>
        <w:jc w:val="both"/>
      </w:pPr>
      <w:r w:rsidRPr="00D91874">
        <w:t>Historically, wild paiche were caught extensively for their meat, leading to a collapse in their populations before modern, regulated farming methods took hold, as discussed in</w:t>
      </w:r>
      <w:r>
        <w:t xml:space="preserve"> </w:t>
      </w:r>
      <w:r w:rsidRPr="00D91874">
        <w:rPr>
          <w:i/>
          <w:iCs/>
        </w:rPr>
        <w:t>Arapaima gigas</w:t>
      </w:r>
      <w:r w:rsidRPr="00D91874">
        <w:t> (commonly known as paiche, arapaima, or pirarucu) was added to the </w:t>
      </w:r>
      <w:hyperlink r:id="rId6" w:tgtFrame="_blank" w:history="1">
        <w:r w:rsidRPr="00D91874">
          <w:rPr>
            <w:rStyle w:val="Hyperlink"/>
          </w:rPr>
          <w:t>CITES Appendix II</w:t>
        </w:r>
      </w:hyperlink>
      <w:r w:rsidRPr="00D91874">
        <w:t>. </w:t>
      </w:r>
    </w:p>
    <w:p w14:paraId="5F593B9F" w14:textId="77777777" w:rsidR="0085130D" w:rsidRPr="00D91874" w:rsidRDefault="0085130D" w:rsidP="0085130D">
      <w:r w:rsidRPr="00D91874">
        <w:t>Key points about its listing:</w:t>
      </w:r>
    </w:p>
    <w:p w14:paraId="7D511CF9" w14:textId="77777777" w:rsidR="0085130D" w:rsidRPr="002C7379" w:rsidRDefault="0085130D" w:rsidP="00A5094E">
      <w:pPr>
        <w:numPr>
          <w:ilvl w:val="0"/>
          <w:numId w:val="2"/>
        </w:numPr>
        <w:jc w:val="both"/>
      </w:pPr>
      <w:r w:rsidRPr="002C7379">
        <w:t>Appendix II Status: The listing means that international trade in this species is monitored and must be accompanied by specific permits to ensure the species' survival is not threatened.</w:t>
      </w:r>
    </w:p>
    <w:p w14:paraId="2BD170F9" w14:textId="77777777" w:rsidR="0085130D" w:rsidRPr="002C7379" w:rsidRDefault="0085130D" w:rsidP="00A5094E">
      <w:pPr>
        <w:numPr>
          <w:ilvl w:val="0"/>
          <w:numId w:val="2"/>
        </w:numPr>
        <w:jc w:val="both"/>
      </w:pPr>
      <w:r w:rsidRPr="002C7379">
        <w:t>Significance: It is the only South American freshwater fish listed in CITES Appendix II.</w:t>
      </w:r>
    </w:p>
    <w:p w14:paraId="1CE7C552" w14:textId="77777777" w:rsidR="0085130D" w:rsidRPr="002C7379" w:rsidRDefault="0085130D" w:rsidP="00A5094E">
      <w:pPr>
        <w:numPr>
          <w:ilvl w:val="0"/>
          <w:numId w:val="2"/>
        </w:numPr>
        <w:jc w:val="both"/>
      </w:pPr>
      <w:r w:rsidRPr="002C7379">
        <w:t>Population Concerns: Due to overexploitation and habitat loss, its populations have been reported as extinct in certain areas of Brazil and Peru.</w:t>
      </w:r>
    </w:p>
    <w:p w14:paraId="02898B7F" w14:textId="3D2D37FD" w:rsidR="0085130D" w:rsidRPr="002C7379" w:rsidRDefault="0085130D" w:rsidP="00A5094E">
      <w:pPr>
        <w:numPr>
          <w:ilvl w:val="0"/>
          <w:numId w:val="2"/>
        </w:numPr>
        <w:jc w:val="both"/>
      </w:pPr>
      <w:r w:rsidRPr="002C7379">
        <w:t>Conservation Management: As a result of the listing, legal harvesting must be managed via specific, controlled management plans</w:t>
      </w:r>
      <w:r w:rsidR="002C7379">
        <w:t>.</w:t>
      </w:r>
    </w:p>
    <w:p w14:paraId="3A4E842D" w14:textId="77777777" w:rsidR="00D91874" w:rsidRDefault="00D91874" w:rsidP="00D91874">
      <w:pPr>
        <w:jc w:val="both"/>
      </w:pPr>
    </w:p>
    <w:p w14:paraId="2D06FD2F" w14:textId="13AB1781" w:rsidR="00D91874" w:rsidRPr="00D91874" w:rsidRDefault="00D91874" w:rsidP="00D91874">
      <w:pPr>
        <w:rPr>
          <w:b/>
          <w:bCs/>
        </w:rPr>
      </w:pPr>
      <w:r w:rsidRPr="00D91874">
        <w:rPr>
          <w:b/>
          <w:bCs/>
        </w:rPr>
        <w:t>I</w:t>
      </w:r>
      <w:r>
        <w:rPr>
          <w:b/>
          <w:bCs/>
        </w:rPr>
        <w:t>I</w:t>
      </w:r>
      <w:r w:rsidRPr="00D91874">
        <w:rPr>
          <w:b/>
          <w:bCs/>
        </w:rPr>
        <w:t xml:space="preserve">. </w:t>
      </w:r>
      <w:r>
        <w:rPr>
          <w:b/>
          <w:bCs/>
        </w:rPr>
        <w:t>Paiche Aquaculture in Brazil</w:t>
      </w:r>
      <w:r w:rsidRPr="00D91874">
        <w:rPr>
          <w:b/>
          <w:bCs/>
        </w:rPr>
        <w:t xml:space="preserve"> </w:t>
      </w:r>
    </w:p>
    <w:p w14:paraId="7F3FA7AE" w14:textId="60C916CC" w:rsidR="00D91874" w:rsidRPr="00D91874" w:rsidRDefault="00A5094E" w:rsidP="00D91874">
      <w:pPr>
        <w:jc w:val="both"/>
      </w:pPr>
      <w:r>
        <w:t xml:space="preserve">As an option for the wild caught scarcity, farms to </w:t>
      </w:r>
      <w:r w:rsidR="008D07FF">
        <w:t xml:space="preserve">cultivate paiche starts to be opened in Brazil and other places in the world. In Brazil </w:t>
      </w:r>
      <w:r w:rsidR="00D91874" w:rsidRPr="00D91874">
        <w:t>farming began in the Brazilian Amazon, particularly around the 1990s. While research on captive husbandry has existed since the 1930s, commercial aquaculture developed mainly to address declining wild stocks, with significant production now located in Amazonian states like Amazonas and Rondônia. </w:t>
      </w:r>
    </w:p>
    <w:p w14:paraId="7B28914F" w14:textId="77777777" w:rsidR="000D7075" w:rsidRDefault="000D7075" w:rsidP="00D91874">
      <w:pPr>
        <w:rPr>
          <w:b/>
          <w:bCs/>
        </w:rPr>
      </w:pPr>
    </w:p>
    <w:p w14:paraId="4810B040" w14:textId="499884B9" w:rsidR="00D91874" w:rsidRPr="00D91874" w:rsidRDefault="00D91874" w:rsidP="00BD1904">
      <w:pPr>
        <w:ind w:firstLine="360"/>
      </w:pPr>
      <w:r w:rsidRPr="00D91874">
        <w:rPr>
          <w:b/>
          <w:bCs/>
        </w:rPr>
        <w:lastRenderedPageBreak/>
        <w:t>Key Aspects of Paiche Farming in Brazil:</w:t>
      </w:r>
    </w:p>
    <w:p w14:paraId="434672C6" w14:textId="77777777" w:rsidR="00D91874" w:rsidRPr="00E928BD" w:rsidRDefault="00D91874" w:rsidP="000D7075">
      <w:pPr>
        <w:numPr>
          <w:ilvl w:val="0"/>
          <w:numId w:val="1"/>
        </w:numPr>
        <w:jc w:val="both"/>
      </w:pPr>
      <w:r w:rsidRPr="00E928BD">
        <w:t>Where: Farming is focused within the Amazon region, primarily in northern and northeastern Brazil, in specially constructed ponds and cages.</w:t>
      </w:r>
    </w:p>
    <w:p w14:paraId="00ADE283" w14:textId="69E57330" w:rsidR="00D91874" w:rsidRPr="00E928BD" w:rsidRDefault="00D91874" w:rsidP="000D7075">
      <w:pPr>
        <w:numPr>
          <w:ilvl w:val="0"/>
          <w:numId w:val="1"/>
        </w:numPr>
        <w:jc w:val="both"/>
      </w:pPr>
      <w:r w:rsidRPr="00E928BD">
        <w:t>When: Following severe population declines in the 1970s and 80s, serious commercial, sustainable farming efforts gained momentum in the 1990s.</w:t>
      </w:r>
    </w:p>
    <w:p w14:paraId="29D76121" w14:textId="562C393D" w:rsidR="00D91874" w:rsidRPr="00E928BD" w:rsidRDefault="00D91874" w:rsidP="000D7075">
      <w:pPr>
        <w:numPr>
          <w:ilvl w:val="0"/>
          <w:numId w:val="1"/>
        </w:numPr>
        <w:jc w:val="both"/>
      </w:pPr>
      <w:r w:rsidRPr="00E928BD">
        <w:t xml:space="preserve">Development: Initial commercial farming was slow to develop due to the difficulty of breeding these large fish, but techniques refined during the 1990s </w:t>
      </w:r>
      <w:r w:rsidR="001A4CBC" w:rsidRPr="00E928BD">
        <w:t>(</w:t>
      </w:r>
      <w:proofErr w:type="gramStart"/>
      <w:r w:rsidR="001A4CBC" w:rsidRPr="00E928BD">
        <w:t>specially</w:t>
      </w:r>
      <w:proofErr w:type="gramEnd"/>
      <w:r w:rsidR="001A4CBC" w:rsidRPr="00E928BD">
        <w:t xml:space="preserve"> at </w:t>
      </w:r>
      <w:r w:rsidR="00854942" w:rsidRPr="00E928BD">
        <w:t xml:space="preserve">DNOCs, UNESP, </w:t>
      </w:r>
      <w:r w:rsidR="001A4CBC" w:rsidRPr="00E928BD">
        <w:t xml:space="preserve">Embrapa, INPA and UFPA) </w:t>
      </w:r>
      <w:r w:rsidRPr="00E928BD">
        <w:t>improved production.</w:t>
      </w:r>
    </w:p>
    <w:p w14:paraId="46B608E7" w14:textId="6BBEE6CD" w:rsidR="00D91874" w:rsidRPr="00E928BD" w:rsidRDefault="00D91874" w:rsidP="000D7075">
      <w:pPr>
        <w:numPr>
          <w:ilvl w:val="0"/>
          <w:numId w:val="1"/>
        </w:numPr>
        <w:jc w:val="both"/>
      </w:pPr>
      <w:r w:rsidRPr="00E928BD">
        <w:t xml:space="preserve">Invasive Aspects: While native to Brazil, escaped farmed fish have created wild, invasive populations in the Madre de Dios region of Bolivia to the west, according to studies published </w:t>
      </w:r>
      <w:r w:rsidR="00E41380" w:rsidRPr="00E928BD">
        <w:t xml:space="preserve">by Van Damme </w:t>
      </w:r>
      <w:r w:rsidR="00E41380" w:rsidRPr="00E928BD">
        <w:rPr>
          <w:i/>
          <w:iCs/>
        </w:rPr>
        <w:t>et al</w:t>
      </w:r>
      <w:r w:rsidRPr="00E928BD">
        <w:t>. </w:t>
      </w:r>
    </w:p>
    <w:p w14:paraId="1DC09CF8" w14:textId="77777777" w:rsidR="007B52DD" w:rsidRDefault="007B52DD" w:rsidP="00D91874"/>
    <w:p w14:paraId="08BA8B8A" w14:textId="28025370" w:rsidR="00936A50" w:rsidRPr="00D91874" w:rsidRDefault="00936A50" w:rsidP="00936A50">
      <w:pPr>
        <w:rPr>
          <w:b/>
          <w:bCs/>
        </w:rPr>
      </w:pPr>
      <w:r w:rsidRPr="00D91874">
        <w:rPr>
          <w:b/>
          <w:bCs/>
        </w:rPr>
        <w:t>I</w:t>
      </w:r>
      <w:r w:rsidR="00BC025E">
        <w:rPr>
          <w:b/>
          <w:bCs/>
        </w:rPr>
        <w:t>I</w:t>
      </w:r>
      <w:r>
        <w:rPr>
          <w:b/>
          <w:bCs/>
        </w:rPr>
        <w:t>I</w:t>
      </w:r>
      <w:r w:rsidRPr="00D91874">
        <w:rPr>
          <w:b/>
          <w:bCs/>
        </w:rPr>
        <w:t xml:space="preserve">. </w:t>
      </w:r>
      <w:r>
        <w:rPr>
          <w:b/>
          <w:bCs/>
        </w:rPr>
        <w:t>Paiche Aquaculture in Para-PA, Brazil</w:t>
      </w:r>
    </w:p>
    <w:p w14:paraId="486644DA" w14:textId="7DF7DA6A" w:rsidR="00454D30" w:rsidRPr="00454D30" w:rsidRDefault="00454D30" w:rsidP="00936A50">
      <w:pPr>
        <w:jc w:val="both"/>
      </w:pPr>
      <w:r w:rsidRPr="00454D30">
        <w:t xml:space="preserve">Pará State is an excellent location for </w:t>
      </w:r>
      <w:r w:rsidR="009430B5">
        <w:t>a paiche</w:t>
      </w:r>
      <w:r w:rsidRPr="00454D30">
        <w:t xml:space="preserve"> </w:t>
      </w:r>
      <w:r w:rsidR="009430B5">
        <w:t xml:space="preserve">aquaculture </w:t>
      </w:r>
      <w:r w:rsidRPr="00454D30">
        <w:t>project</w:t>
      </w:r>
      <w:r w:rsidR="009430B5">
        <w:t xml:space="preserve"> once </w:t>
      </w:r>
      <w:r w:rsidRPr="00454D30">
        <w:t xml:space="preserve">is one of the few regions in Brazil where environmental conditions perfectly match the species' biological needs for large-scale </w:t>
      </w:r>
      <w:r w:rsidR="009430B5">
        <w:t>operations</w:t>
      </w:r>
      <w:r w:rsidRPr="00454D30">
        <w:t>. </w:t>
      </w:r>
    </w:p>
    <w:p w14:paraId="3AC7D25A" w14:textId="77777777" w:rsidR="00454D30" w:rsidRPr="00454D30" w:rsidRDefault="00454D30" w:rsidP="00F064BE">
      <w:pPr>
        <w:numPr>
          <w:ilvl w:val="0"/>
          <w:numId w:val="7"/>
        </w:numPr>
        <w:jc w:val="both"/>
      </w:pPr>
      <w:r w:rsidRPr="00454D30">
        <w:t>Ideal Growth Environment: Pirarucu in Pará can gain up to 12 kilograms in a single year under proper management. This rapid growth significantly shortens production cycles compared to other species like Atlantic salmon.</w:t>
      </w:r>
    </w:p>
    <w:p w14:paraId="1EDD9646" w14:textId="77777777" w:rsidR="00454D30" w:rsidRPr="00454D30" w:rsidRDefault="00454D30" w:rsidP="00F064BE">
      <w:pPr>
        <w:numPr>
          <w:ilvl w:val="0"/>
          <w:numId w:val="7"/>
        </w:numPr>
        <w:jc w:val="both"/>
      </w:pPr>
      <w:r w:rsidRPr="00454D30">
        <w:t xml:space="preserve">Climate &amp; Water: The state’s humid tropical climate, with an average annual temperature of approximately 26°C, is perfect for pirarucu, which </w:t>
      </w:r>
      <w:proofErr w:type="gramStart"/>
      <w:r w:rsidRPr="00454D30">
        <w:t>stop</w:t>
      </w:r>
      <w:proofErr w:type="gramEnd"/>
      <w:r w:rsidRPr="00454D30">
        <w:t xml:space="preserve"> feeding if temperatures drop below 20.8°C.</w:t>
      </w:r>
    </w:p>
    <w:p w14:paraId="35DAAB29" w14:textId="77777777" w:rsidR="00454D30" w:rsidRPr="00454D30" w:rsidRDefault="00454D30" w:rsidP="00F064BE">
      <w:pPr>
        <w:numPr>
          <w:ilvl w:val="0"/>
          <w:numId w:val="7"/>
        </w:numPr>
        <w:jc w:val="both"/>
      </w:pPr>
      <w:r w:rsidRPr="00454D30">
        <w:t>Market Logistics: Pará has an established culture of fish exports, earning US$78 million from foreign sales in 2022 alone. Major partners like the United States, Hong Kong, and China facilitate the international trade of premium fillets.</w:t>
      </w:r>
    </w:p>
    <w:p w14:paraId="20E5126C" w14:textId="4487D230" w:rsidR="00454D30" w:rsidRPr="00454D30" w:rsidRDefault="00454D30" w:rsidP="00F064BE">
      <w:pPr>
        <w:numPr>
          <w:ilvl w:val="0"/>
          <w:numId w:val="7"/>
        </w:numPr>
        <w:jc w:val="both"/>
      </w:pPr>
      <w:r w:rsidRPr="00454D30">
        <w:t>Economic Advantage: Research from </w:t>
      </w:r>
      <w:r w:rsidR="002C7379">
        <w:t xml:space="preserve">Embrapa </w:t>
      </w:r>
      <w:r w:rsidRPr="00454D30">
        <w:t>indicates that pirarucu farming can be vastly more profitable than traditional livestock like cattle. </w:t>
      </w:r>
    </w:p>
    <w:p w14:paraId="3E7A198D" w14:textId="77777777" w:rsidR="007B52DD" w:rsidRDefault="007B52DD" w:rsidP="00D91874"/>
    <w:p w14:paraId="41ED0EF0" w14:textId="77777777" w:rsidR="008149F8" w:rsidRDefault="008149F8" w:rsidP="00D91874"/>
    <w:p w14:paraId="751A5422" w14:textId="77777777" w:rsidR="008149F8" w:rsidRDefault="008149F8" w:rsidP="00D91874"/>
    <w:p w14:paraId="2AF547CA" w14:textId="77777777" w:rsidR="008149F8" w:rsidRDefault="008149F8" w:rsidP="00D91874"/>
    <w:p w14:paraId="4A7A0BB3" w14:textId="053603A7" w:rsidR="00BC025E" w:rsidRPr="00D91874" w:rsidRDefault="00BC025E" w:rsidP="00BC025E">
      <w:pPr>
        <w:rPr>
          <w:b/>
          <w:bCs/>
        </w:rPr>
      </w:pPr>
      <w:r w:rsidRPr="00D91874">
        <w:rPr>
          <w:b/>
          <w:bCs/>
        </w:rPr>
        <w:lastRenderedPageBreak/>
        <w:t>I</w:t>
      </w:r>
      <w:r>
        <w:rPr>
          <w:b/>
          <w:bCs/>
        </w:rPr>
        <w:t>V</w:t>
      </w:r>
      <w:r w:rsidRPr="00D91874">
        <w:rPr>
          <w:b/>
          <w:bCs/>
        </w:rPr>
        <w:t xml:space="preserve">. </w:t>
      </w:r>
      <w:r>
        <w:rPr>
          <w:b/>
          <w:bCs/>
        </w:rPr>
        <w:t xml:space="preserve">Paiche Aquaculture </w:t>
      </w:r>
      <w:r w:rsidR="002701BE">
        <w:rPr>
          <w:b/>
          <w:bCs/>
        </w:rPr>
        <w:t xml:space="preserve">Improvement </w:t>
      </w:r>
      <w:r>
        <w:rPr>
          <w:b/>
          <w:bCs/>
        </w:rPr>
        <w:t xml:space="preserve">Project </w:t>
      </w:r>
      <w:r w:rsidR="002701BE">
        <w:rPr>
          <w:b/>
          <w:bCs/>
        </w:rPr>
        <w:t xml:space="preserve">(AIP) </w:t>
      </w:r>
      <w:r>
        <w:rPr>
          <w:b/>
          <w:bCs/>
        </w:rPr>
        <w:t>in Braganca- PA, Brazil</w:t>
      </w:r>
      <w:r w:rsidR="00003132">
        <w:rPr>
          <w:b/>
          <w:bCs/>
        </w:rPr>
        <w:t xml:space="preserve"> </w:t>
      </w:r>
    </w:p>
    <w:p w14:paraId="25705143" w14:textId="2F3EA101" w:rsidR="00D91874" w:rsidRPr="00422360" w:rsidRDefault="002701BE">
      <w:pPr>
        <w:rPr>
          <w:b/>
          <w:bCs/>
          <w:i/>
          <w:iCs/>
        </w:rPr>
      </w:pPr>
      <w:r w:rsidRPr="00422360">
        <w:rPr>
          <w:b/>
          <w:bCs/>
          <w:i/>
          <w:iCs/>
        </w:rPr>
        <w:t xml:space="preserve">IV.I – Stakeholder mapping </w:t>
      </w:r>
    </w:p>
    <w:p w14:paraId="559389F6" w14:textId="6A542315" w:rsidR="00DA4E04" w:rsidRDefault="00F046AD" w:rsidP="00E3347F">
      <w:pPr>
        <w:jc w:val="both"/>
      </w:pPr>
      <w:r>
        <w:rPr>
          <w:b/>
          <w:bCs/>
        </w:rPr>
        <w:t xml:space="preserve">1) </w:t>
      </w:r>
      <w:r w:rsidR="0077402A" w:rsidRPr="00E3347F">
        <w:rPr>
          <w:b/>
          <w:bCs/>
        </w:rPr>
        <w:t>GP</w:t>
      </w:r>
      <w:r w:rsidR="007B05EC">
        <w:rPr>
          <w:b/>
          <w:bCs/>
        </w:rPr>
        <w:t>ESCA</w:t>
      </w:r>
      <w:r w:rsidR="0077402A">
        <w:t xml:space="preserve"> </w:t>
      </w:r>
      <w:r w:rsidR="00E3347F" w:rsidRPr="00E3347F">
        <w:t>is a prominent seafood company based in Bragança, in the state of Pará, Brazil, that specializes in the capture, processing, and export of fish and shellfish. Founded in 2002, it is a significant player in the Northern Brazilian fishery sector, particularly known for processing red snapper</w:t>
      </w:r>
      <w:r w:rsidR="00DA4E04">
        <w:t xml:space="preserve"> and export them to the United States, specially to their US partners Netuno USA (next qualified company)</w:t>
      </w:r>
      <w:r w:rsidR="00E3347F" w:rsidRPr="00E3347F">
        <w:t>. </w:t>
      </w:r>
    </w:p>
    <w:p w14:paraId="4B423253" w14:textId="77777777" w:rsidR="00E3347F" w:rsidRPr="00E3347F" w:rsidRDefault="00E3347F" w:rsidP="00E3347F">
      <w:pPr>
        <w:numPr>
          <w:ilvl w:val="0"/>
          <w:numId w:val="11"/>
        </w:numPr>
        <w:jc w:val="both"/>
      </w:pPr>
      <w:r w:rsidRPr="00E3347F">
        <w:t>Capture and Processing: GPESCA acts as a major extractor and processor of fishery products, operating its own industrial fishing fleet to catch and process high-quality fish.</w:t>
      </w:r>
    </w:p>
    <w:p w14:paraId="459186F3" w14:textId="77777777" w:rsidR="00E3347F" w:rsidRPr="00E3347F" w:rsidRDefault="00E3347F" w:rsidP="00E3347F">
      <w:pPr>
        <w:numPr>
          <w:ilvl w:val="0"/>
          <w:numId w:val="11"/>
        </w:numPr>
        <w:jc w:val="both"/>
      </w:pPr>
      <w:r w:rsidRPr="00E3347F">
        <w:t>Flagship Product (Red Snapper): The company is heavily involved in the export of red snapper, with reports indicating it is one of the largest companies in this segment, with significant annual export volumes.</w:t>
      </w:r>
    </w:p>
    <w:p w14:paraId="7AF2E839" w14:textId="0950A9F7" w:rsidR="00E3347F" w:rsidRPr="00E3347F" w:rsidRDefault="00E3347F" w:rsidP="00E3347F">
      <w:pPr>
        <w:numPr>
          <w:ilvl w:val="0"/>
          <w:numId w:val="11"/>
        </w:numPr>
        <w:jc w:val="both"/>
      </w:pPr>
      <w:r w:rsidRPr="00E3347F">
        <w:t>Operations in Pará: </w:t>
      </w:r>
      <w:r w:rsidR="00AB20ED" w:rsidRPr="00E3347F">
        <w:t>Being in</w:t>
      </w:r>
      <w:r w:rsidRPr="00E3347F">
        <w:t xml:space="preserve"> Bragança, a key fishing municipality in Pará, the company serves as a vital component of the local, industrial fishing infrastructure.</w:t>
      </w:r>
    </w:p>
    <w:p w14:paraId="53C3CBA4" w14:textId="77777777" w:rsidR="00E3347F" w:rsidRPr="00E3347F" w:rsidRDefault="00E3347F" w:rsidP="00E3347F">
      <w:pPr>
        <w:numPr>
          <w:ilvl w:val="0"/>
          <w:numId w:val="11"/>
        </w:numPr>
        <w:jc w:val="both"/>
      </w:pPr>
      <w:r w:rsidRPr="00E3347F">
        <w:t>Export Focus: The company’s activities involve commercializing fishery resources, with a significant focus on international markets, evidenced by high-tonnage exports. </w:t>
      </w:r>
    </w:p>
    <w:p w14:paraId="19683303" w14:textId="20BFFBEC" w:rsidR="00E3347F" w:rsidRPr="00E3347F" w:rsidRDefault="00E3347F" w:rsidP="00E3347F">
      <w:pPr>
        <w:jc w:val="both"/>
      </w:pPr>
      <w:r w:rsidRPr="00E3347F">
        <w:t>GPESCA was the first processing plant to be established in Bragança, setting up in 2002 to handle local catches</w:t>
      </w:r>
      <w:r w:rsidR="00490EA9">
        <w:t>. In 202</w:t>
      </w:r>
      <w:r w:rsidR="00C81704">
        <w:t>2</w:t>
      </w:r>
      <w:r w:rsidR="00490EA9">
        <w:t xml:space="preserve"> the Company started </w:t>
      </w:r>
      <w:r w:rsidR="007B05EC">
        <w:t>to farm fish</w:t>
      </w:r>
      <w:r w:rsidR="0015259F">
        <w:t>. After</w:t>
      </w:r>
      <w:r w:rsidR="007B05EC">
        <w:t xml:space="preserve"> studying some possible species, they decided to farm Pirarucu/Paiche</w:t>
      </w:r>
      <w:r w:rsidR="003A07A8">
        <w:t xml:space="preserve"> and now a days have 3 different farms in operation, </w:t>
      </w:r>
      <w:r w:rsidR="003A07A8" w:rsidRPr="00EC41E2">
        <w:rPr>
          <w:i/>
          <w:iCs/>
        </w:rPr>
        <w:t>GPesca</w:t>
      </w:r>
      <w:r w:rsidR="003A07A8">
        <w:t xml:space="preserve">, </w:t>
      </w:r>
      <w:r w:rsidR="003A07A8" w:rsidRPr="00EC41E2">
        <w:rPr>
          <w:i/>
          <w:iCs/>
        </w:rPr>
        <w:t>Maria de Paula I</w:t>
      </w:r>
      <w:r w:rsidR="003A07A8">
        <w:t xml:space="preserve"> and </w:t>
      </w:r>
      <w:r w:rsidR="003A07A8" w:rsidRPr="00EC41E2">
        <w:rPr>
          <w:i/>
          <w:iCs/>
        </w:rPr>
        <w:t>Maria de Paula II</w:t>
      </w:r>
      <w:r w:rsidR="007B05EC">
        <w:t>.</w:t>
      </w:r>
    </w:p>
    <w:p w14:paraId="3856251C" w14:textId="77777777" w:rsidR="008149F8" w:rsidRDefault="008149F8" w:rsidP="00AF4993">
      <w:pPr>
        <w:jc w:val="both"/>
        <w:rPr>
          <w:b/>
          <w:bCs/>
        </w:rPr>
      </w:pPr>
    </w:p>
    <w:p w14:paraId="51021899" w14:textId="34944CE1" w:rsidR="00B533A3" w:rsidRPr="00B533A3" w:rsidRDefault="00F046AD" w:rsidP="00AF4993">
      <w:pPr>
        <w:jc w:val="both"/>
      </w:pPr>
      <w:r>
        <w:rPr>
          <w:b/>
          <w:bCs/>
        </w:rPr>
        <w:t xml:space="preserve">2) </w:t>
      </w:r>
      <w:r w:rsidR="00B533A3" w:rsidRPr="00B533A3">
        <w:rPr>
          <w:b/>
          <w:bCs/>
        </w:rPr>
        <w:t>NETUNO USA</w:t>
      </w:r>
      <w:r w:rsidR="00B533A3" w:rsidRPr="00B533A3">
        <w:t xml:space="preserve"> is a prominent seafood wholesale importer and distributor based in Fort Lauderdale, Florida, specializing in high-quality frozen seafood, including snapper, grouper, and lobster. Founded in 1993, the company supplies over </w:t>
      </w:r>
      <w:r w:rsidR="008F5AEB">
        <w:t>3</w:t>
      </w:r>
      <w:r w:rsidR="00B533A3" w:rsidRPr="00B533A3">
        <w:t>0 million pounds of seafood annually to wholesale, foodservice, and retail customers across four continents. </w:t>
      </w:r>
    </w:p>
    <w:p w14:paraId="1BCBFEB1" w14:textId="1A898C91" w:rsidR="00EE3CC4" w:rsidRPr="00EE3CC4" w:rsidRDefault="00EE3CC4" w:rsidP="00B2293C">
      <w:pPr>
        <w:numPr>
          <w:ilvl w:val="0"/>
          <w:numId w:val="9"/>
        </w:numPr>
        <w:jc w:val="both"/>
      </w:pPr>
      <w:r w:rsidRPr="00B533A3">
        <w:rPr>
          <w:b/>
          <w:bCs/>
        </w:rPr>
        <w:t>Quality &amp; Standards:</w:t>
      </w:r>
      <w:r w:rsidRPr="00B533A3">
        <w:t xml:space="preserve"> They focus on single-frozen products, which </w:t>
      </w:r>
      <w:r w:rsidR="00F046AD" w:rsidRPr="00B533A3">
        <w:t>preserve</w:t>
      </w:r>
      <w:r w:rsidRPr="00B533A3">
        <w:t xml:space="preserve"> texture and quality, and adhere to strict HACCP and FDA rules for imports.</w:t>
      </w:r>
    </w:p>
    <w:p w14:paraId="221DF39F" w14:textId="5DE3CED1" w:rsidR="00B533A3" w:rsidRPr="00B533A3" w:rsidRDefault="00B533A3" w:rsidP="00B2293C">
      <w:pPr>
        <w:numPr>
          <w:ilvl w:val="0"/>
          <w:numId w:val="9"/>
        </w:numPr>
        <w:jc w:val="both"/>
      </w:pPr>
      <w:r w:rsidRPr="00B533A3">
        <w:rPr>
          <w:b/>
          <w:bCs/>
        </w:rPr>
        <w:t>Sustainability Commitment:</w:t>
      </w:r>
      <w:r w:rsidRPr="00B533A3">
        <w:t> NETUNO is involved in fishery improvement projects (FIPs) and aims to source 90% of its seafood from sustainable, certified source</w:t>
      </w:r>
      <w:r w:rsidR="008F5AEB">
        <w:t>s</w:t>
      </w:r>
      <w:r w:rsidRPr="00B533A3">
        <w:t>.</w:t>
      </w:r>
    </w:p>
    <w:p w14:paraId="7217E4F0" w14:textId="77777777" w:rsidR="00B533A3" w:rsidRPr="00B533A3" w:rsidRDefault="00B533A3" w:rsidP="00B2293C">
      <w:pPr>
        <w:numPr>
          <w:ilvl w:val="0"/>
          <w:numId w:val="9"/>
        </w:numPr>
        <w:jc w:val="both"/>
      </w:pPr>
      <w:r w:rsidRPr="00B533A3">
        <w:rPr>
          <w:b/>
          <w:bCs/>
        </w:rPr>
        <w:t>Traceability:</w:t>
      </w:r>
      <w:r w:rsidRPr="00B533A3">
        <w:t> They utilize technology like TraceRegister™ to ensure compliance and quality. </w:t>
      </w:r>
    </w:p>
    <w:p w14:paraId="57A63055" w14:textId="77777777" w:rsidR="00B533A3" w:rsidRPr="00B533A3" w:rsidRDefault="00B533A3" w:rsidP="00B2293C">
      <w:pPr>
        <w:numPr>
          <w:ilvl w:val="0"/>
          <w:numId w:val="10"/>
        </w:numPr>
        <w:jc w:val="both"/>
      </w:pPr>
      <w:r w:rsidRPr="00B533A3">
        <w:rPr>
          <w:b/>
          <w:bCs/>
        </w:rPr>
        <w:lastRenderedPageBreak/>
        <w:t>Market Reputation:</w:t>
      </w:r>
      <w:r w:rsidRPr="00B533A3">
        <w:t> They are known as reliable partners to large-scale buyers such as restaurant suppliers.</w:t>
      </w:r>
    </w:p>
    <w:p w14:paraId="1D990260" w14:textId="77777777" w:rsidR="00B533A3" w:rsidRPr="00B533A3" w:rsidRDefault="00B533A3" w:rsidP="00B2293C">
      <w:pPr>
        <w:numPr>
          <w:ilvl w:val="0"/>
          <w:numId w:val="10"/>
        </w:numPr>
        <w:jc w:val="both"/>
      </w:pPr>
      <w:r w:rsidRPr="00B533A3">
        <w:rPr>
          <w:b/>
          <w:bCs/>
        </w:rPr>
        <w:t>Credibility:</w:t>
      </w:r>
      <w:r w:rsidRPr="00B533A3">
        <w:t> The company has been </w:t>
      </w:r>
      <w:hyperlink r:id="rId7" w:tgtFrame="_blank" w:history="1">
        <w:r w:rsidRPr="00B533A3">
          <w:rPr>
            <w:rStyle w:val="Hyperlink"/>
          </w:rPr>
          <w:t>BBB accredited since 2020</w:t>
        </w:r>
      </w:hyperlink>
      <w:r w:rsidRPr="00B533A3">
        <w:t>.</w:t>
      </w:r>
    </w:p>
    <w:p w14:paraId="11FCDA05" w14:textId="77777777" w:rsidR="00B533A3" w:rsidRPr="00B533A3" w:rsidRDefault="00B533A3" w:rsidP="00B2293C">
      <w:pPr>
        <w:numPr>
          <w:ilvl w:val="0"/>
          <w:numId w:val="10"/>
        </w:numPr>
        <w:jc w:val="both"/>
      </w:pPr>
      <w:r w:rsidRPr="00B533A3">
        <w:rPr>
          <w:b/>
          <w:bCs/>
        </w:rPr>
        <w:t>Growth:</w:t>
      </w:r>
      <w:r w:rsidRPr="00B533A3">
        <w:t> The company is expanding its footprint by investing in other brands, such as acquiring a 50% stake in Passion Foods. </w:t>
      </w:r>
    </w:p>
    <w:p w14:paraId="1624DF6D" w14:textId="77777777" w:rsidR="008149F8" w:rsidRDefault="008149F8" w:rsidP="00834116">
      <w:pPr>
        <w:jc w:val="both"/>
      </w:pPr>
    </w:p>
    <w:p w14:paraId="22BF031E" w14:textId="6D27423C" w:rsidR="00834116" w:rsidRPr="00834116" w:rsidRDefault="00834116" w:rsidP="00834116">
      <w:pPr>
        <w:jc w:val="both"/>
      </w:pPr>
      <w:r>
        <w:t xml:space="preserve">3) </w:t>
      </w:r>
      <w:r w:rsidRPr="00834116">
        <w:rPr>
          <w:b/>
          <w:bCs/>
        </w:rPr>
        <w:t>IABS -</w:t>
      </w:r>
      <w:r>
        <w:t xml:space="preserve"> </w:t>
      </w:r>
      <w:r w:rsidRPr="00834116">
        <w:t>The </w:t>
      </w:r>
      <w:r w:rsidRPr="00834116">
        <w:rPr>
          <w:b/>
          <w:bCs/>
        </w:rPr>
        <w:t xml:space="preserve">Brazilian Institute for Development and Sustainability </w:t>
      </w:r>
      <w:r w:rsidRPr="00834116">
        <w:t>is a non-profit organization dedicated to creating sustainable solutions that balance social, environmental, and economic needs. Their primary focus is on promoting the </w:t>
      </w:r>
      <w:r w:rsidRPr="00834116">
        <w:rPr>
          <w:b/>
          <w:bCs/>
        </w:rPr>
        <w:t>socio-bioeconomy</w:t>
      </w:r>
      <w:r w:rsidRPr="00834116">
        <w:t>, particularly in the Amazon and other Brazilian biomes, by strengthening local production chains and reducing greenhouse gas emissions. </w:t>
      </w:r>
    </w:p>
    <w:p w14:paraId="13341F56" w14:textId="583C60EC" w:rsidR="00834116" w:rsidRPr="00834116" w:rsidRDefault="00834116" w:rsidP="00E865FA">
      <w:pPr>
        <w:jc w:val="both"/>
      </w:pPr>
      <w:r w:rsidRPr="00834116">
        <w:t>IABS specializes in translating scientific and traditional knowledge into practical</w:t>
      </w:r>
      <w:r w:rsidR="00E865FA">
        <w:t xml:space="preserve"> </w:t>
      </w:r>
      <w:r w:rsidRPr="00834116">
        <w:t>development strategies. Their expertise includes: </w:t>
      </w:r>
    </w:p>
    <w:p w14:paraId="6E28894A" w14:textId="77777777" w:rsidR="00834116" w:rsidRPr="00834116" w:rsidRDefault="00834116" w:rsidP="00C653F8">
      <w:pPr>
        <w:numPr>
          <w:ilvl w:val="0"/>
          <w:numId w:val="12"/>
        </w:numPr>
        <w:jc w:val="both"/>
      </w:pPr>
      <w:r w:rsidRPr="00834116">
        <w:t>Value Chain Strengthening: Enhancing the entire production cycle from primary extraction to commercialization and certification.</w:t>
      </w:r>
    </w:p>
    <w:p w14:paraId="2427DFAF" w14:textId="77777777" w:rsidR="00834116" w:rsidRPr="00834116" w:rsidRDefault="00834116" w:rsidP="00C653F8">
      <w:pPr>
        <w:numPr>
          <w:ilvl w:val="0"/>
          <w:numId w:val="12"/>
        </w:numPr>
        <w:jc w:val="both"/>
      </w:pPr>
      <w:r w:rsidRPr="00834116">
        <w:t>Low-Carbon Agriculture: Implementing practices that restore degraded lands and increase productivity without further deforestation.</w:t>
      </w:r>
    </w:p>
    <w:p w14:paraId="28BD0388" w14:textId="77777777" w:rsidR="00834116" w:rsidRPr="00834116" w:rsidRDefault="00834116" w:rsidP="00C653F8">
      <w:pPr>
        <w:numPr>
          <w:ilvl w:val="0"/>
          <w:numId w:val="12"/>
        </w:numPr>
        <w:jc w:val="both"/>
      </w:pPr>
      <w:r w:rsidRPr="00834116">
        <w:t>Social &amp; Circular Economy: Developing inclusive business models that transform local bio-products into stable sources of income for traditional communities.</w:t>
      </w:r>
    </w:p>
    <w:p w14:paraId="763D52C4" w14:textId="77777777" w:rsidR="00834116" w:rsidRPr="00834116" w:rsidRDefault="00834116" w:rsidP="00C653F8">
      <w:pPr>
        <w:numPr>
          <w:ilvl w:val="0"/>
          <w:numId w:val="12"/>
        </w:numPr>
        <w:jc w:val="both"/>
      </w:pPr>
      <w:r w:rsidRPr="00834116">
        <w:t>Institutional Coordination: Acting as a bridge between government agencies (like IBAMA and ICMBio), private investors, and local associations to manage large-scale sustainability projects. </w:t>
      </w:r>
    </w:p>
    <w:p w14:paraId="62A7201E" w14:textId="77777777" w:rsidR="00834116" w:rsidRPr="00834116" w:rsidRDefault="00834116" w:rsidP="00834116">
      <w:r w:rsidRPr="00834116">
        <w:t>IABS can significantly advance a Pirarucu project by addressing systemic bottlenecks in the current production chain:</w:t>
      </w:r>
    </w:p>
    <w:p w14:paraId="407181E1" w14:textId="77777777" w:rsidR="00834116" w:rsidRPr="00834116" w:rsidRDefault="00834116" w:rsidP="00C653F8">
      <w:pPr>
        <w:numPr>
          <w:ilvl w:val="0"/>
          <w:numId w:val="13"/>
        </w:numPr>
        <w:jc w:val="both"/>
      </w:pPr>
      <w:r w:rsidRPr="00834116">
        <w:t>Infrastructure &amp; Logistics: Through projects like PRS Amazônia, IABS works to improve the refrigeration and storage facilities necessary to keep Pirarucu meat fresh during its long transit from remote lakes to urban markets.</w:t>
      </w:r>
    </w:p>
    <w:p w14:paraId="5D9058D9" w14:textId="77777777" w:rsidR="00834116" w:rsidRPr="00834116" w:rsidRDefault="00834116" w:rsidP="00C653F8">
      <w:pPr>
        <w:numPr>
          <w:ilvl w:val="0"/>
          <w:numId w:val="13"/>
        </w:numPr>
        <w:jc w:val="both"/>
      </w:pPr>
      <w:r w:rsidRPr="00834116">
        <w:t>Formalization &amp; Certification: They assist local associations in achieving legal compliance and sustainable certifications, which are essential for selling to high-end markets and international buyers. </w:t>
      </w:r>
    </w:p>
    <w:p w14:paraId="46073927" w14:textId="77777777" w:rsidR="00834116" w:rsidRPr="00834116" w:rsidRDefault="00834116" w:rsidP="0072364C">
      <w:pPr>
        <w:numPr>
          <w:ilvl w:val="0"/>
          <w:numId w:val="14"/>
        </w:numPr>
        <w:jc w:val="both"/>
      </w:pPr>
      <w:r w:rsidRPr="00834116">
        <w:t>Market Expansion: By improving production quality and traceability, the project makes Brazilian Pirarucu more competitive for international trade.</w:t>
      </w:r>
    </w:p>
    <w:p w14:paraId="1E2867E9" w14:textId="77777777" w:rsidR="00834116" w:rsidRPr="00834116" w:rsidRDefault="00834116" w:rsidP="0072364C">
      <w:pPr>
        <w:numPr>
          <w:ilvl w:val="0"/>
          <w:numId w:val="14"/>
        </w:numPr>
        <w:jc w:val="both"/>
      </w:pPr>
      <w:r w:rsidRPr="00834116">
        <w:lastRenderedPageBreak/>
        <w:t>Leather and Meat Exports: Currently, Pirarucu skin is already a significant export to the United States for use in exotic leather products (boots, bags, etc.). PRS Amazônia's focus on strengthening these chains and improving processing standards can help stabilize the supply of both leather and high-quality frozen fillets for the US market.</w:t>
      </w:r>
    </w:p>
    <w:p w14:paraId="0F2707DA" w14:textId="5A271B75" w:rsidR="00834116" w:rsidRPr="00834116" w:rsidRDefault="00834116" w:rsidP="0072364C">
      <w:pPr>
        <w:numPr>
          <w:ilvl w:val="0"/>
          <w:numId w:val="14"/>
        </w:numPr>
        <w:jc w:val="both"/>
      </w:pPr>
      <w:r w:rsidRPr="00834116">
        <w:t>Bilateral Support: The project aligns with existing partnerships between the Brazilian government and US agencies like USAID, which specifically aim to strengthen the Pirarucu value chain as a means of forest conservation</w:t>
      </w:r>
      <w:r w:rsidR="00974770">
        <w:t>.</w:t>
      </w:r>
    </w:p>
    <w:p w14:paraId="198325DF" w14:textId="77777777" w:rsidR="008149F8" w:rsidRDefault="008149F8" w:rsidP="001959B9">
      <w:pPr>
        <w:jc w:val="both"/>
      </w:pPr>
    </w:p>
    <w:p w14:paraId="597B041F" w14:textId="4325BAFC" w:rsidR="00422360" w:rsidRDefault="00257529" w:rsidP="001959B9">
      <w:pPr>
        <w:jc w:val="both"/>
      </w:pPr>
      <w:r w:rsidRPr="001959B9">
        <w:t xml:space="preserve">4) </w:t>
      </w:r>
      <w:r w:rsidR="000C57A6" w:rsidRPr="001959B9">
        <w:rPr>
          <w:b/>
          <w:bCs/>
        </w:rPr>
        <w:t>UFPA</w:t>
      </w:r>
      <w:r w:rsidRPr="001959B9">
        <w:rPr>
          <w:b/>
          <w:bCs/>
        </w:rPr>
        <w:t xml:space="preserve"> – </w:t>
      </w:r>
      <w:r w:rsidR="001959B9">
        <w:rPr>
          <w:b/>
          <w:bCs/>
        </w:rPr>
        <w:t>National University from Para</w:t>
      </w:r>
      <w:r w:rsidR="001959B9" w:rsidRPr="001959B9">
        <w:t xml:space="preserve"> </w:t>
      </w:r>
      <w:r w:rsidR="001959B9">
        <w:t>–</w:t>
      </w:r>
      <w:r w:rsidR="001959B9" w:rsidRPr="001959B9">
        <w:t xml:space="preserve"> </w:t>
      </w:r>
      <w:r w:rsidR="001959B9">
        <w:t xml:space="preserve">is a public college that </w:t>
      </w:r>
      <w:r w:rsidR="001959B9" w:rsidRPr="001959B9">
        <w:t>plays a crucial role in regional development and environmental preservation. Currently, it ranks among the top 15% of universities globally for its commitment to the UN Sustainable Development Goals, leading all Brazilian federal institutions in social impact. With 12 campuses spread across the state and a community of over 50,000 students, the university is a vibrant hub of diversity and innovation in the heart of the rainforest</w:t>
      </w:r>
      <w:r w:rsidR="0057753B">
        <w:t>.</w:t>
      </w:r>
    </w:p>
    <w:p w14:paraId="1CA43230" w14:textId="77777777" w:rsidR="0057753B" w:rsidRPr="001959B9" w:rsidRDefault="0057753B" w:rsidP="001959B9">
      <w:pPr>
        <w:jc w:val="both"/>
      </w:pPr>
    </w:p>
    <w:p w14:paraId="467E18F2" w14:textId="37033603" w:rsidR="00257529" w:rsidRPr="00257529" w:rsidRDefault="00257529" w:rsidP="00257529">
      <w:pPr>
        <w:numPr>
          <w:ilvl w:val="0"/>
          <w:numId w:val="14"/>
        </w:numPr>
        <w:jc w:val="both"/>
      </w:pPr>
      <w:r w:rsidRPr="00257529">
        <w:t>Regional Expertise: UFPA operates a campus in Bragança with dedicated graduate programs, such as Environmental Biology (PPBA), which focuses on coastal and socio-environmental resources in the area.</w:t>
      </w:r>
    </w:p>
    <w:p w14:paraId="6E8FC6D7" w14:textId="2F43C932" w:rsidR="00257529" w:rsidRPr="00257529" w:rsidRDefault="00257529" w:rsidP="00257529">
      <w:pPr>
        <w:numPr>
          <w:ilvl w:val="0"/>
          <w:numId w:val="14"/>
        </w:numPr>
        <w:jc w:val="both"/>
      </w:pPr>
      <w:r w:rsidRPr="00257529">
        <w:t xml:space="preserve">Scientific Leadership in Pirarucu: UFPA has pioneered groundbreaking research on the species, including a 2026 study that decoded the </w:t>
      </w:r>
      <w:r w:rsidRPr="00CA6477">
        <w:rPr>
          <w:i/>
          <w:iCs/>
        </w:rPr>
        <w:t>Arapaima gigas</w:t>
      </w:r>
      <w:r w:rsidRPr="00257529">
        <w:t xml:space="preserve"> genome to improve traceability and sustainable breeding.</w:t>
      </w:r>
    </w:p>
    <w:p w14:paraId="1CCC1886" w14:textId="581E89DF" w:rsidR="00257529" w:rsidRPr="00257529" w:rsidRDefault="00257529" w:rsidP="00257529">
      <w:pPr>
        <w:numPr>
          <w:ilvl w:val="0"/>
          <w:numId w:val="14"/>
        </w:numPr>
        <w:jc w:val="both"/>
      </w:pPr>
      <w:r w:rsidRPr="00257529">
        <w:t>Technical Infrastructure: The university's technology parks, particularly in Human and Medical Genetics, provide the high-level sequencing and laboratory support necessary for modern aquaculture projects.</w:t>
      </w:r>
    </w:p>
    <w:p w14:paraId="5567B29F" w14:textId="4B80D118" w:rsidR="000C57A6" w:rsidRPr="00257529" w:rsidRDefault="00257529" w:rsidP="00257529">
      <w:pPr>
        <w:numPr>
          <w:ilvl w:val="0"/>
          <w:numId w:val="14"/>
        </w:numPr>
        <w:jc w:val="both"/>
      </w:pPr>
      <w:r w:rsidRPr="00257529">
        <w:t>Socio-Environmental Focus: UFPA emphasizes "community-based management," ensuring that farming practices are both ecologically sound and economically beneficial for local traditional fishing communities</w:t>
      </w:r>
    </w:p>
    <w:p w14:paraId="1D5949DF" w14:textId="77777777" w:rsidR="00422360" w:rsidRDefault="00422360"/>
    <w:p w14:paraId="37774536" w14:textId="77777777" w:rsidR="00CA6477" w:rsidRDefault="00CA6477"/>
    <w:p w14:paraId="52057C30" w14:textId="77777777" w:rsidR="004B6FA6" w:rsidRDefault="004B6FA6"/>
    <w:p w14:paraId="60D35C5C" w14:textId="77777777" w:rsidR="004B6FA6" w:rsidRDefault="004B6FA6"/>
    <w:p w14:paraId="6EB19E2D" w14:textId="343A477C" w:rsidR="00B2293C" w:rsidRPr="00422360" w:rsidRDefault="00B2293C" w:rsidP="00B2293C">
      <w:pPr>
        <w:rPr>
          <w:b/>
          <w:bCs/>
          <w:i/>
          <w:iCs/>
        </w:rPr>
      </w:pPr>
      <w:r w:rsidRPr="00422360">
        <w:rPr>
          <w:b/>
          <w:bCs/>
          <w:i/>
          <w:iCs/>
        </w:rPr>
        <w:lastRenderedPageBreak/>
        <w:t xml:space="preserve">IV.II – </w:t>
      </w:r>
      <w:r w:rsidR="00422360" w:rsidRPr="00422360">
        <w:rPr>
          <w:b/>
          <w:bCs/>
          <w:i/>
          <w:iCs/>
        </w:rPr>
        <w:t xml:space="preserve">Paiche </w:t>
      </w:r>
      <w:r w:rsidRPr="00422360">
        <w:rPr>
          <w:b/>
          <w:bCs/>
          <w:i/>
          <w:iCs/>
        </w:rPr>
        <w:t xml:space="preserve">Production method </w:t>
      </w:r>
      <w:r w:rsidR="00422360" w:rsidRPr="00422360">
        <w:rPr>
          <w:b/>
          <w:bCs/>
          <w:i/>
          <w:iCs/>
        </w:rPr>
        <w:t xml:space="preserve">at GPesca/Netuno’s </w:t>
      </w:r>
      <w:r w:rsidR="00651E95">
        <w:rPr>
          <w:b/>
          <w:bCs/>
          <w:i/>
          <w:iCs/>
        </w:rPr>
        <w:t xml:space="preserve">Cluster </w:t>
      </w:r>
      <w:r w:rsidR="00422360" w:rsidRPr="00422360">
        <w:rPr>
          <w:b/>
          <w:bCs/>
          <w:i/>
          <w:iCs/>
        </w:rPr>
        <w:t>Farm</w:t>
      </w:r>
      <w:r w:rsidR="00651E95">
        <w:rPr>
          <w:b/>
          <w:bCs/>
          <w:i/>
          <w:iCs/>
        </w:rPr>
        <w:t>s</w:t>
      </w:r>
      <w:r w:rsidR="00422360" w:rsidRPr="00422360">
        <w:rPr>
          <w:b/>
          <w:bCs/>
          <w:i/>
          <w:iCs/>
        </w:rPr>
        <w:t xml:space="preserve"> in Braganca-PA, Brazil</w:t>
      </w:r>
    </w:p>
    <w:p w14:paraId="4980D67F" w14:textId="5E2A947A" w:rsidR="00B2293C" w:rsidRDefault="008B451F" w:rsidP="007C1D85">
      <w:pPr>
        <w:jc w:val="both"/>
      </w:pPr>
      <w:r w:rsidRPr="0001149B">
        <w:t xml:space="preserve">Now a days GPESCA/NETUNO USA partnership in Pirarucu/Paiche </w:t>
      </w:r>
      <w:r w:rsidR="00651E95">
        <w:t xml:space="preserve">cluster </w:t>
      </w:r>
      <w:r w:rsidRPr="0001149B">
        <w:t xml:space="preserve">farming </w:t>
      </w:r>
      <w:r w:rsidR="00CA1F01" w:rsidRPr="0001149B">
        <w:t xml:space="preserve">project have </w:t>
      </w:r>
      <w:r w:rsidR="001D6C38">
        <w:t>2</w:t>
      </w:r>
      <w:r w:rsidR="00DB38E1" w:rsidRPr="0001149B">
        <w:t>.</w:t>
      </w:r>
      <w:r w:rsidR="001D6C38">
        <w:t>5</w:t>
      </w:r>
      <w:r w:rsidR="00DB38E1" w:rsidRPr="0001149B">
        <w:t xml:space="preserve">00 m2 earth ponds and </w:t>
      </w:r>
      <w:r w:rsidR="0001149B" w:rsidRPr="0001149B">
        <w:t>1</w:t>
      </w:r>
      <w:r w:rsidR="001D6C38">
        <w:t>.</w:t>
      </w:r>
      <w:r w:rsidR="0001149B" w:rsidRPr="0001149B">
        <w:t>500 m2 PAD ponds</w:t>
      </w:r>
      <w:r w:rsidR="001A3BA3">
        <w:t xml:space="preserve"> </w:t>
      </w:r>
      <w:r w:rsidR="00716EEC">
        <w:t xml:space="preserve">for fingerlings and grow-out </w:t>
      </w:r>
      <w:r w:rsidR="001D6C38">
        <w:t xml:space="preserve">phases </w:t>
      </w:r>
      <w:r w:rsidR="007C1D85">
        <w:t>and</w:t>
      </w:r>
      <w:r w:rsidR="001D6C38">
        <w:t xml:space="preserve"> one </w:t>
      </w:r>
      <w:r w:rsidR="007C1D85">
        <w:t>lake</w:t>
      </w:r>
      <w:r w:rsidR="00716EEC">
        <w:t xml:space="preserve"> (</w:t>
      </w:r>
      <w:r w:rsidR="001D6C38">
        <w:t>5.000 m2)</w:t>
      </w:r>
      <w:r w:rsidR="00716EEC">
        <w:t xml:space="preserve"> where the broodstock </w:t>
      </w:r>
      <w:r w:rsidR="007C1D85">
        <w:t>is</w:t>
      </w:r>
      <w:r w:rsidR="00716EEC">
        <w:t xml:space="preserve"> being kept</w:t>
      </w:r>
      <w:r w:rsidR="00651E95">
        <w:t xml:space="preserve"> in three different farms</w:t>
      </w:r>
      <w:r w:rsidR="00716EEC">
        <w:t>.</w:t>
      </w:r>
      <w:r w:rsidR="001D6C38">
        <w:t xml:space="preserve"> The Production method could be briefly described as </w:t>
      </w:r>
      <w:r w:rsidR="007C1D85">
        <w:t>the following:</w:t>
      </w:r>
    </w:p>
    <w:p w14:paraId="02B3C8EB" w14:textId="77777777" w:rsidR="00651E95" w:rsidRPr="0001149B" w:rsidRDefault="00651E95" w:rsidP="007C1D85">
      <w:pPr>
        <w:jc w:val="both"/>
      </w:pPr>
    </w:p>
    <w:p w14:paraId="5E32BFB6" w14:textId="49F7C708" w:rsidR="00D91874" w:rsidRPr="00D91874" w:rsidRDefault="003156DD" w:rsidP="00D91874">
      <w:pPr>
        <w:rPr>
          <w:b/>
          <w:bCs/>
        </w:rPr>
      </w:pPr>
      <w:r>
        <w:rPr>
          <w:b/>
          <w:bCs/>
        </w:rPr>
        <w:t xml:space="preserve">1. </w:t>
      </w:r>
      <w:r w:rsidR="00D91874" w:rsidRPr="00D91874">
        <w:rPr>
          <w:b/>
          <w:bCs/>
        </w:rPr>
        <w:t>Broodstock Management</w:t>
      </w:r>
    </w:p>
    <w:p w14:paraId="47F81E36" w14:textId="1AC10615" w:rsidR="00D91874" w:rsidRPr="00D91874" w:rsidRDefault="00D91874" w:rsidP="00D91874">
      <w:pPr>
        <w:jc w:val="both"/>
      </w:pPr>
      <w:r w:rsidRPr="00D91874">
        <w:t>Broodstock pirarucu are maintained in earthen ponds or large-volume tanks under controlled</w:t>
      </w:r>
      <w:r>
        <w:t xml:space="preserve"> </w:t>
      </w:r>
      <w:r w:rsidRPr="00D91874">
        <w:t>environmental conditions. Reproduction occurs naturally, without hormonal induction, typically</w:t>
      </w:r>
      <w:r>
        <w:t xml:space="preserve"> </w:t>
      </w:r>
      <w:r w:rsidRPr="00D91874">
        <w:t>during the rainy season (December to May, depending on the region). Breeding pairs build nests at</w:t>
      </w:r>
      <w:r>
        <w:t xml:space="preserve"> </w:t>
      </w:r>
      <w:r w:rsidRPr="00D91874">
        <w:t>the pond bottom, where spawning occurs. Eggs and larvae remain under parental care, mainly by</w:t>
      </w:r>
      <w:r>
        <w:t xml:space="preserve"> </w:t>
      </w:r>
      <w:r w:rsidRPr="00D91874">
        <w:t>the male, until the onset of exogenous feeding.</w:t>
      </w:r>
    </w:p>
    <w:p w14:paraId="14ABEB8A" w14:textId="56AED696" w:rsidR="00D91874" w:rsidRPr="00D91874" w:rsidRDefault="003156DD" w:rsidP="00D91874">
      <w:pPr>
        <w:rPr>
          <w:b/>
          <w:bCs/>
        </w:rPr>
      </w:pPr>
      <w:r>
        <w:rPr>
          <w:b/>
          <w:bCs/>
        </w:rPr>
        <w:t xml:space="preserve">2. </w:t>
      </w:r>
      <w:r w:rsidR="00D91874" w:rsidRPr="00D91874">
        <w:rPr>
          <w:b/>
          <w:bCs/>
        </w:rPr>
        <w:t>Larval Stage (0–30 days)</w:t>
      </w:r>
    </w:p>
    <w:p w14:paraId="35D0BF1C" w14:textId="5A68F254" w:rsidR="00D91874" w:rsidRPr="00D91874" w:rsidRDefault="00D91874" w:rsidP="00414FA5">
      <w:pPr>
        <w:jc w:val="both"/>
      </w:pPr>
      <w:r w:rsidRPr="00D91874">
        <w:t>Newly hatched larvae initially feed on their yolk sac. After yolk absorption, feeding transitions to</w:t>
      </w:r>
      <w:r w:rsidR="00414FA5">
        <w:t xml:space="preserve"> </w:t>
      </w:r>
      <w:r w:rsidRPr="00D91874">
        <w:t>natural zooplankton, which may be supplemented with specific starter feeds. By the end of this</w:t>
      </w:r>
      <w:r w:rsidR="00414FA5">
        <w:t xml:space="preserve"> </w:t>
      </w:r>
      <w:r w:rsidRPr="00D91874">
        <w:t>stage, larvae reach approximately 3–5 cm in length. Water quality control and protection against</w:t>
      </w:r>
      <w:r w:rsidR="00414FA5">
        <w:t xml:space="preserve"> </w:t>
      </w:r>
      <w:r w:rsidRPr="00D91874">
        <w:t>predators are critical during this phase.</w:t>
      </w:r>
    </w:p>
    <w:p w14:paraId="24406340" w14:textId="77777777" w:rsidR="00D91874" w:rsidRPr="00D91874" w:rsidRDefault="00D91874" w:rsidP="00D91874">
      <w:pPr>
        <w:rPr>
          <w:b/>
          <w:bCs/>
        </w:rPr>
      </w:pPr>
      <w:r w:rsidRPr="00D91874">
        <w:rPr>
          <w:b/>
          <w:bCs/>
        </w:rPr>
        <w:t>3. Juvenile Stage (Nursery Phase)</w:t>
      </w:r>
    </w:p>
    <w:p w14:paraId="01BE2CC2" w14:textId="1FDB9E55" w:rsidR="00D91874" w:rsidRPr="00D91874" w:rsidRDefault="00D91874" w:rsidP="00414FA5">
      <w:pPr>
        <w:jc w:val="both"/>
      </w:pPr>
      <w:r w:rsidRPr="00D91874">
        <w:t>Juveniles are transferred to nursery ponds or earthen tanks. Feeding is performed using</w:t>
      </w:r>
      <w:r w:rsidR="00414FA5">
        <w:t xml:space="preserve"> </w:t>
      </w:r>
      <w:r w:rsidRPr="00D91874">
        <w:t>high-protein extruded feeds formulated for carnivorous species, with feeding frequency ranging</w:t>
      </w:r>
      <w:r w:rsidR="00414FA5">
        <w:t xml:space="preserve"> </w:t>
      </w:r>
      <w:r w:rsidRPr="00D91874">
        <w:t>from 3 to 5 times per day, depending on fish size. Key water quality parameters such as dissolved</w:t>
      </w:r>
      <w:r w:rsidR="00414FA5">
        <w:t xml:space="preserve"> </w:t>
      </w:r>
      <w:r w:rsidRPr="00D91874">
        <w:t>oxygen, temperature, pH, and ammonia are regularly monitored. Size grading is carried out to</w:t>
      </w:r>
      <w:r w:rsidR="00414FA5">
        <w:t xml:space="preserve"> </w:t>
      </w:r>
      <w:r w:rsidRPr="00D91874">
        <w:t>reduce cannibalism and ensure uniform growth.</w:t>
      </w:r>
    </w:p>
    <w:p w14:paraId="77C7B390" w14:textId="77777777" w:rsidR="00D91874" w:rsidRPr="00D91874" w:rsidRDefault="00D91874" w:rsidP="00D91874">
      <w:pPr>
        <w:rPr>
          <w:b/>
          <w:bCs/>
        </w:rPr>
      </w:pPr>
      <w:r w:rsidRPr="00D91874">
        <w:rPr>
          <w:b/>
          <w:bCs/>
        </w:rPr>
        <w:t>4. Transfer to Grow-out Systems</w:t>
      </w:r>
    </w:p>
    <w:p w14:paraId="1608B262" w14:textId="487F9DE6" w:rsidR="00D91874" w:rsidRDefault="00D91874" w:rsidP="00414FA5">
      <w:pPr>
        <w:jc w:val="both"/>
      </w:pPr>
      <w:r w:rsidRPr="00D91874">
        <w:t>When juveniles reach approximately 200 g to 1 kg, they are transferred to larger ponds or grow-out</w:t>
      </w:r>
      <w:r w:rsidR="00414FA5">
        <w:t xml:space="preserve"> </w:t>
      </w:r>
      <w:r w:rsidRPr="00D91874">
        <w:t>systems. Handling is conducted under low-stress conditions, considering pirarucu’s obligate</w:t>
      </w:r>
      <w:r w:rsidR="00414FA5">
        <w:t xml:space="preserve"> </w:t>
      </w:r>
      <w:r w:rsidRPr="00D91874">
        <w:t>air-breathing behavior. Stocking density follows technical</w:t>
      </w:r>
      <w:r w:rsidR="00414FA5">
        <w:t xml:space="preserve"> </w:t>
      </w:r>
      <w:r w:rsidRPr="00D91874">
        <w:t>recommendations to maintain fish health</w:t>
      </w:r>
      <w:r w:rsidR="00414FA5">
        <w:t xml:space="preserve"> </w:t>
      </w:r>
      <w:r w:rsidRPr="00D91874">
        <w:t>and optimal performance.</w:t>
      </w:r>
    </w:p>
    <w:p w14:paraId="66B0044F" w14:textId="77777777" w:rsidR="00D91874" w:rsidRPr="00D91874" w:rsidRDefault="00D91874" w:rsidP="00D91874">
      <w:pPr>
        <w:rPr>
          <w:b/>
          <w:bCs/>
        </w:rPr>
      </w:pPr>
      <w:r w:rsidRPr="00D91874">
        <w:rPr>
          <w:b/>
          <w:bCs/>
        </w:rPr>
        <w:t>5. Grow-out Period (up to 18 months)</w:t>
      </w:r>
    </w:p>
    <w:p w14:paraId="18CE2C78" w14:textId="3A185415" w:rsidR="00D91874" w:rsidRPr="00D91874" w:rsidRDefault="00D91874" w:rsidP="00B61D91">
      <w:pPr>
        <w:jc w:val="both"/>
      </w:pPr>
      <w:r w:rsidRPr="00D91874">
        <w:t>During the grow-out phase, fish grow from approximately 1 kg to a harvest weight of 15–20 kg</w:t>
      </w:r>
      <w:r w:rsidR="00B61D91">
        <w:t xml:space="preserve"> </w:t>
      </w:r>
      <w:r w:rsidRPr="00D91874">
        <w:t xml:space="preserve">within up to 18 months, depending on the production system. Growth rate, feed conversion, </w:t>
      </w:r>
      <w:r w:rsidRPr="00D91874">
        <w:lastRenderedPageBreak/>
        <w:t>and fish</w:t>
      </w:r>
      <w:r w:rsidR="00B61D91">
        <w:t xml:space="preserve"> </w:t>
      </w:r>
      <w:r w:rsidRPr="00D91874">
        <w:t>health are periodically monitored. Pirarucu presents fast growth performance, being one of the</w:t>
      </w:r>
      <w:r w:rsidR="00B61D91">
        <w:t xml:space="preserve"> </w:t>
      </w:r>
      <w:r w:rsidRPr="00D91874">
        <w:t>native species with the highest aquaculture potential. Sanitary management includes clinical</w:t>
      </w:r>
      <w:r w:rsidR="00B61D91">
        <w:t xml:space="preserve"> </w:t>
      </w:r>
      <w:r w:rsidRPr="00D91874">
        <w:t>monitoring, parasite control, and good aquaculture practices.</w:t>
      </w:r>
    </w:p>
    <w:p w14:paraId="388CBD21" w14:textId="77777777" w:rsidR="00D91874" w:rsidRPr="00D91874" w:rsidRDefault="00D91874" w:rsidP="00D91874">
      <w:pPr>
        <w:rPr>
          <w:b/>
          <w:bCs/>
        </w:rPr>
      </w:pPr>
      <w:r w:rsidRPr="00D91874">
        <w:rPr>
          <w:b/>
          <w:bCs/>
        </w:rPr>
        <w:t>6. Harvest &amp; Processing</w:t>
      </w:r>
    </w:p>
    <w:p w14:paraId="3CAAF652" w14:textId="1CE7A9E4" w:rsidR="00D91874" w:rsidRPr="00D91874" w:rsidRDefault="00D91874" w:rsidP="00413D4E">
      <w:pPr>
        <w:jc w:val="both"/>
      </w:pPr>
      <w:r w:rsidRPr="00D91874">
        <w:t>Harvest takes place when fish reach market size, typically between 15 and 20 kg. Harvesting is</w:t>
      </w:r>
      <w:r w:rsidR="00413D4E">
        <w:t xml:space="preserve"> </w:t>
      </w:r>
      <w:r w:rsidRPr="00D91874">
        <w:t>performed using nets and manual handling, respecting animal welfare principles. Slaughter is</w:t>
      </w:r>
      <w:r w:rsidR="00413D4E">
        <w:t xml:space="preserve"> </w:t>
      </w:r>
      <w:r w:rsidRPr="00D91874">
        <w:t>carried out by stunning followed by bleeding. Processing occurs in inspected facilities, and final</w:t>
      </w:r>
      <w:r w:rsidR="00413D4E">
        <w:t xml:space="preserve"> </w:t>
      </w:r>
      <w:r w:rsidRPr="00D91874">
        <w:t>products are marketed fresh, chilled, or frozen.</w:t>
      </w:r>
    </w:p>
    <w:p w14:paraId="17254818" w14:textId="77777777" w:rsidR="00D91874" w:rsidRDefault="00D91874" w:rsidP="00D91874"/>
    <w:p w14:paraId="741A8ABA" w14:textId="3EA2A270" w:rsidR="00E90E13" w:rsidRPr="00D91874" w:rsidRDefault="00E90E13" w:rsidP="00DA756C">
      <w:pPr>
        <w:jc w:val="both"/>
        <w:rPr>
          <w:b/>
          <w:bCs/>
        </w:rPr>
      </w:pPr>
      <w:r>
        <w:rPr>
          <w:b/>
          <w:bCs/>
        </w:rPr>
        <w:t>V</w:t>
      </w:r>
      <w:r w:rsidRPr="00D91874">
        <w:rPr>
          <w:b/>
          <w:bCs/>
        </w:rPr>
        <w:t xml:space="preserve">. </w:t>
      </w:r>
      <w:r>
        <w:rPr>
          <w:b/>
          <w:bCs/>
        </w:rPr>
        <w:t xml:space="preserve">Issues found when </w:t>
      </w:r>
      <w:r w:rsidR="00DA756C">
        <w:rPr>
          <w:b/>
          <w:bCs/>
        </w:rPr>
        <w:t xml:space="preserve">GPESCA/NETUNOUSA </w:t>
      </w:r>
      <w:r>
        <w:rPr>
          <w:b/>
          <w:bCs/>
        </w:rPr>
        <w:t xml:space="preserve">Paiche Aquaculture Project </w:t>
      </w:r>
      <w:r w:rsidR="00DA756C">
        <w:rPr>
          <w:b/>
          <w:bCs/>
        </w:rPr>
        <w:t>was confronted with ASC new farm standard.</w:t>
      </w:r>
    </w:p>
    <w:p w14:paraId="4EF65D38" w14:textId="36C2E58F" w:rsidR="00E265D4" w:rsidRDefault="00F5381C" w:rsidP="00F5381C">
      <w:pPr>
        <w:jc w:val="both"/>
      </w:pPr>
      <w:r w:rsidRPr="00F5381C">
        <w:t xml:space="preserve">ASC (Aquaculture </w:t>
      </w:r>
      <w:r w:rsidR="0015259F" w:rsidRPr="00F5381C">
        <w:t>Stewardship</w:t>
      </w:r>
      <w:r w:rsidRPr="00F5381C">
        <w:t xml:space="preserve"> Council) </w:t>
      </w:r>
      <w:r w:rsidR="00E265D4">
        <w:t xml:space="preserve">is one of the most recognized sustainable aquaculture certifications </w:t>
      </w:r>
      <w:r w:rsidR="00F82DF2">
        <w:t>standards</w:t>
      </w:r>
      <w:r w:rsidR="00E265D4">
        <w:t xml:space="preserve"> in the world. </w:t>
      </w:r>
    </w:p>
    <w:p w14:paraId="75343A76" w14:textId="56B4FC56" w:rsidR="005B44E5" w:rsidRPr="005B44E5" w:rsidRDefault="00E265D4" w:rsidP="00F82DF2">
      <w:pPr>
        <w:jc w:val="both"/>
      </w:pPr>
      <w:r>
        <w:t xml:space="preserve">In May 2025, ASC </w:t>
      </w:r>
      <w:r w:rsidR="005B44E5" w:rsidRPr="005B44E5">
        <w:t>launched a significant update with the new Farm Standard</w:t>
      </w:r>
      <w:r>
        <w:t xml:space="preserve"> </w:t>
      </w:r>
      <w:r w:rsidR="00EC41E2">
        <w:t>which biggest</w:t>
      </w:r>
      <w:r w:rsidR="005B44E5" w:rsidRPr="005B44E5">
        <w:t xml:space="preserve"> change </w:t>
      </w:r>
      <w:r>
        <w:t xml:space="preserve">was to </w:t>
      </w:r>
      <w:r w:rsidR="005B44E5" w:rsidRPr="005B44E5">
        <w:t>consolidat</w:t>
      </w:r>
      <w:r>
        <w:t>e</w:t>
      </w:r>
      <w:r w:rsidR="005B44E5" w:rsidRPr="005B44E5">
        <w:t xml:space="preserve"> </w:t>
      </w:r>
      <w:r>
        <w:t xml:space="preserve">the </w:t>
      </w:r>
      <w:r w:rsidR="005B44E5" w:rsidRPr="005B44E5">
        <w:t xml:space="preserve">previous </w:t>
      </w:r>
      <w:r>
        <w:t xml:space="preserve">twelve </w:t>
      </w:r>
      <w:r w:rsidR="005B44E5" w:rsidRPr="005B44E5">
        <w:t xml:space="preserve">species-specific standards into a single, unified framework for all certified </w:t>
      </w:r>
      <w:r w:rsidR="00F82DF2" w:rsidRPr="005B44E5">
        <w:t>aquacultures</w:t>
      </w:r>
      <w:r w:rsidR="005B44E5" w:rsidRPr="005B44E5">
        <w:t>. Instead of separate rules for each fish type, all farms now follow a consistent set of requirements based on four core principles:</w:t>
      </w:r>
    </w:p>
    <w:p w14:paraId="6FB3B0E2" w14:textId="77777777" w:rsidR="005B44E5" w:rsidRPr="005B44E5" w:rsidRDefault="005B44E5" w:rsidP="005B44E5">
      <w:pPr>
        <w:numPr>
          <w:ilvl w:val="1"/>
          <w:numId w:val="16"/>
        </w:numPr>
      </w:pPr>
      <w:r w:rsidRPr="005B44E5">
        <w:t>Legal compliance and business management.</w:t>
      </w:r>
    </w:p>
    <w:p w14:paraId="5B95BD38" w14:textId="77777777" w:rsidR="005B44E5" w:rsidRPr="005B44E5" w:rsidRDefault="005B44E5" w:rsidP="005B44E5">
      <w:pPr>
        <w:numPr>
          <w:ilvl w:val="1"/>
          <w:numId w:val="16"/>
        </w:numPr>
      </w:pPr>
      <w:r w:rsidRPr="005B44E5">
        <w:t>Environmental stewardship.</w:t>
      </w:r>
    </w:p>
    <w:p w14:paraId="1A88F592" w14:textId="77777777" w:rsidR="005B44E5" w:rsidRPr="005B44E5" w:rsidRDefault="005B44E5" w:rsidP="005B44E5">
      <w:pPr>
        <w:numPr>
          <w:ilvl w:val="1"/>
          <w:numId w:val="16"/>
        </w:numPr>
      </w:pPr>
      <w:r w:rsidRPr="005B44E5">
        <w:t>Social responsibility and human rights.</w:t>
      </w:r>
    </w:p>
    <w:p w14:paraId="1341AEEB" w14:textId="77777777" w:rsidR="005B44E5" w:rsidRPr="005B44E5" w:rsidRDefault="005B44E5" w:rsidP="005B44E5">
      <w:pPr>
        <w:numPr>
          <w:ilvl w:val="1"/>
          <w:numId w:val="16"/>
        </w:numPr>
      </w:pPr>
      <w:proofErr w:type="gramStart"/>
      <w:r w:rsidRPr="005B44E5">
        <w:t>Responsible</w:t>
      </w:r>
      <w:proofErr w:type="gramEnd"/>
      <w:r w:rsidRPr="005B44E5">
        <w:t xml:space="preserve"> animal health and welfare.</w:t>
      </w:r>
    </w:p>
    <w:p w14:paraId="59E02EC8" w14:textId="77777777" w:rsidR="005B44E5" w:rsidRPr="005B44E5" w:rsidRDefault="005B44E5" w:rsidP="005B44E5">
      <w:pPr>
        <w:numPr>
          <w:ilvl w:val="0"/>
          <w:numId w:val="16"/>
        </w:numPr>
      </w:pPr>
      <w:r w:rsidRPr="005B44E5">
        <w:t>Stronger Animal Welfare: This is a major addition. The standard now includes specific, science-based requirements for fish health, handling, transport, and humane slaughter.</w:t>
      </w:r>
    </w:p>
    <w:p w14:paraId="086F9E74" w14:textId="77777777" w:rsidR="005B44E5" w:rsidRPr="005B44E5" w:rsidRDefault="005B44E5" w:rsidP="005B44E5">
      <w:pPr>
        <w:numPr>
          <w:ilvl w:val="0"/>
          <w:numId w:val="16"/>
        </w:numPr>
      </w:pPr>
      <w:r w:rsidRPr="005B44E5">
        <w:t>Enhanced Social Safeguards: There are clearer protections for workers' rights, community well-being, and a new focus on living wages for employees.</w:t>
      </w:r>
    </w:p>
    <w:p w14:paraId="3D1E7BEB" w14:textId="77777777" w:rsidR="005B44E5" w:rsidRPr="005B44E5" w:rsidRDefault="005B44E5" w:rsidP="005B44E5">
      <w:pPr>
        <w:numPr>
          <w:ilvl w:val="0"/>
          <w:numId w:val="16"/>
        </w:numPr>
      </w:pPr>
      <w:r w:rsidRPr="005B44E5">
        <w:t>Stricter Environmental Rules: It introduces more rigorous, science-based criteria to reduce biodiversity impact and monitor greenhouse gas (GHG) emissions from both farm operations and feed.</w:t>
      </w:r>
    </w:p>
    <w:p w14:paraId="5584AD8D" w14:textId="77777777" w:rsidR="005B44E5" w:rsidRPr="005B44E5" w:rsidRDefault="005B44E5" w:rsidP="005B44E5">
      <w:pPr>
        <w:numPr>
          <w:ilvl w:val="0"/>
          <w:numId w:val="16"/>
        </w:numPr>
      </w:pPr>
      <w:r w:rsidRPr="005B44E5">
        <w:lastRenderedPageBreak/>
        <w:t>Mandatory Feed Standard: As of October 31, 2025, all ASC-certified farms are required to source their feed from mills certified against the ASC Feed Standard, which ensures ingredients are sourced legally and without causing deforestation. </w:t>
      </w:r>
    </w:p>
    <w:p w14:paraId="30C45680" w14:textId="77777777" w:rsidR="005B44E5" w:rsidRPr="005B44E5" w:rsidRDefault="005B44E5" w:rsidP="005B44E5">
      <w:r w:rsidRPr="005B44E5">
        <w:t>Important Dates for Transition</w:t>
      </w:r>
    </w:p>
    <w:p w14:paraId="77372A2A" w14:textId="77777777" w:rsidR="005B44E5" w:rsidRPr="005B44E5" w:rsidRDefault="005B44E5" w:rsidP="005B44E5">
      <w:r w:rsidRPr="005B44E5">
        <w:t>Farms have a two-year transition period to adapt to these new rules: </w:t>
      </w:r>
    </w:p>
    <w:p w14:paraId="75A67B71" w14:textId="77777777" w:rsidR="005B44E5" w:rsidRPr="005B44E5" w:rsidRDefault="005B44E5" w:rsidP="005B44E5">
      <w:pPr>
        <w:numPr>
          <w:ilvl w:val="0"/>
          <w:numId w:val="17"/>
        </w:numPr>
      </w:pPr>
      <w:r w:rsidRPr="005B44E5">
        <w:t>May 2025: The new Farm Standard was released and became optional for "early adopters".</w:t>
      </w:r>
    </w:p>
    <w:p w14:paraId="0EDA86CE" w14:textId="77777777" w:rsidR="005B44E5" w:rsidRPr="005B44E5" w:rsidRDefault="005B44E5" w:rsidP="005B44E5">
      <w:pPr>
        <w:numPr>
          <w:ilvl w:val="0"/>
          <w:numId w:val="17"/>
        </w:numPr>
      </w:pPr>
      <w:r w:rsidRPr="005B44E5">
        <w:t>May 1, 2027: The new standard becomes mandatory; after this date, all audits must follow the unified framework. </w:t>
      </w:r>
    </w:p>
    <w:p w14:paraId="36FC5B97" w14:textId="77777777" w:rsidR="00D248B9" w:rsidRDefault="00D248B9" w:rsidP="00D91874"/>
    <w:p w14:paraId="4629114A" w14:textId="33246FBA" w:rsidR="004863D4" w:rsidRDefault="004863D4" w:rsidP="00D91874">
      <w:r>
        <w:t xml:space="preserve">Comparing the GPESCA/NETUNO USA cluster pirarucu farms </w:t>
      </w:r>
      <w:r w:rsidR="00651E95">
        <w:t xml:space="preserve">to the standard, </w:t>
      </w:r>
      <w:r w:rsidR="00EB2F4A">
        <w:t>four</w:t>
      </w:r>
      <w:r w:rsidR="00066E55">
        <w:t xml:space="preserve"> </w:t>
      </w:r>
      <w:r w:rsidR="00651E95">
        <w:t xml:space="preserve">major points </w:t>
      </w:r>
      <w:r w:rsidR="00592883">
        <w:t>highlighted:</w:t>
      </w:r>
    </w:p>
    <w:p w14:paraId="41868B15" w14:textId="77777777" w:rsidR="00F35029" w:rsidRDefault="00F35029" w:rsidP="00D91874"/>
    <w:p w14:paraId="66BBBF60" w14:textId="596CBBF9" w:rsidR="00066E55" w:rsidRDefault="00066E55" w:rsidP="00EB2F4A">
      <w:pPr>
        <w:pStyle w:val="ListParagraph"/>
        <w:numPr>
          <w:ilvl w:val="0"/>
          <w:numId w:val="15"/>
        </w:numPr>
        <w:jc w:val="both"/>
      </w:pPr>
      <w:r>
        <w:t xml:space="preserve">The lack of ASC fingerling supplier farm in the </w:t>
      </w:r>
      <w:r w:rsidR="00592883">
        <w:t>Country.</w:t>
      </w:r>
    </w:p>
    <w:p w14:paraId="36C5FE89" w14:textId="71263CD4" w:rsidR="00D91874" w:rsidRDefault="00066E55" w:rsidP="00EB2F4A">
      <w:pPr>
        <w:pStyle w:val="ListParagraph"/>
        <w:numPr>
          <w:ilvl w:val="0"/>
          <w:numId w:val="15"/>
        </w:numPr>
        <w:jc w:val="both"/>
      </w:pPr>
      <w:r>
        <w:t>The l</w:t>
      </w:r>
      <w:r w:rsidR="008F496A">
        <w:t xml:space="preserve">ack of </w:t>
      </w:r>
      <w:r w:rsidR="00592883">
        <w:t>24-month</w:t>
      </w:r>
      <w:r w:rsidR="008F496A">
        <w:t xml:space="preserve"> water quality data</w:t>
      </w:r>
      <w:r>
        <w:t xml:space="preserve"> </w:t>
      </w:r>
      <w:r w:rsidR="00592883">
        <w:t>collection.</w:t>
      </w:r>
    </w:p>
    <w:p w14:paraId="2537E1DD" w14:textId="73D9AF3F" w:rsidR="004234EF" w:rsidRDefault="004234EF" w:rsidP="00EB2F4A">
      <w:pPr>
        <w:pStyle w:val="ListParagraph"/>
        <w:numPr>
          <w:ilvl w:val="0"/>
          <w:numId w:val="15"/>
        </w:numPr>
        <w:jc w:val="both"/>
      </w:pPr>
      <w:r>
        <w:t>The lack of a</w:t>
      </w:r>
      <w:r w:rsidR="003D13B7">
        <w:t>n</w:t>
      </w:r>
      <w:r>
        <w:t xml:space="preserve"> </w:t>
      </w:r>
      <w:r w:rsidR="003D13B7">
        <w:t xml:space="preserve">ERA (Environmental Risk Assessment) addressing all points highlighted in the </w:t>
      </w:r>
      <w:r w:rsidR="00592883">
        <w:t>standard.</w:t>
      </w:r>
    </w:p>
    <w:p w14:paraId="677581A5" w14:textId="06EDA0F0" w:rsidR="00066E55" w:rsidRDefault="00066E55" w:rsidP="00592883">
      <w:pPr>
        <w:pStyle w:val="ListParagraph"/>
        <w:numPr>
          <w:ilvl w:val="0"/>
          <w:numId w:val="15"/>
        </w:numPr>
        <w:jc w:val="both"/>
      </w:pPr>
      <w:r>
        <w:t xml:space="preserve">The use of </w:t>
      </w:r>
      <w:r w:rsidR="00B35D11">
        <w:t>b</w:t>
      </w:r>
      <w:r w:rsidR="008F496A">
        <w:t>y</w:t>
      </w:r>
      <w:r w:rsidR="00B35D11">
        <w:t>-</w:t>
      </w:r>
      <w:r w:rsidR="00592883">
        <w:t>products</w:t>
      </w:r>
      <w:r w:rsidR="008F496A">
        <w:t xml:space="preserve"> from the </w:t>
      </w:r>
      <w:r w:rsidR="00120E6B">
        <w:t>processing</w:t>
      </w:r>
      <w:r w:rsidR="008F496A">
        <w:t xml:space="preserve"> plant </w:t>
      </w:r>
      <w:r w:rsidR="00120E6B">
        <w:t xml:space="preserve">as feed </w:t>
      </w:r>
      <w:r>
        <w:t xml:space="preserve">for the </w:t>
      </w:r>
      <w:r w:rsidR="008F496A">
        <w:t xml:space="preserve">grow-out </w:t>
      </w:r>
      <w:r w:rsidR="00120E6B">
        <w:t>phase</w:t>
      </w:r>
      <w:r>
        <w:t>.</w:t>
      </w:r>
    </w:p>
    <w:p w14:paraId="2B507B5F" w14:textId="77777777" w:rsidR="00066E55" w:rsidRDefault="00066E55" w:rsidP="00592883">
      <w:pPr>
        <w:jc w:val="both"/>
      </w:pPr>
    </w:p>
    <w:p w14:paraId="4A1669C5" w14:textId="463BB24E" w:rsidR="00F35029" w:rsidRDefault="00F35029" w:rsidP="00592883">
      <w:pPr>
        <w:jc w:val="both"/>
      </w:pPr>
      <w:r>
        <w:t>This is why the companies decided to start a</w:t>
      </w:r>
      <w:r w:rsidR="00EB2F4A">
        <w:t xml:space="preserve">n </w:t>
      </w:r>
      <w:r>
        <w:t xml:space="preserve">Aquaculture Improvement Project (AIP) </w:t>
      </w:r>
      <w:r w:rsidR="00CA7C18">
        <w:t>t</w:t>
      </w:r>
      <w:r>
        <w:t xml:space="preserve">o address </w:t>
      </w:r>
      <w:r w:rsidR="00592883">
        <w:t>these</w:t>
      </w:r>
      <w:r>
        <w:t xml:space="preserve"> </w:t>
      </w:r>
      <w:proofErr w:type="gramStart"/>
      <w:r>
        <w:t>issues</w:t>
      </w:r>
      <w:proofErr w:type="gramEnd"/>
      <w:r>
        <w:t xml:space="preserve"> </w:t>
      </w:r>
      <w:r w:rsidR="00B16B46">
        <w:t xml:space="preserve">and which </w:t>
      </w:r>
      <w:r w:rsidR="00592883">
        <w:t xml:space="preserve">details </w:t>
      </w:r>
      <w:r w:rsidR="00B16B46">
        <w:t xml:space="preserve">can be found at the </w:t>
      </w:r>
      <w:r w:rsidR="00592883" w:rsidRPr="00592883">
        <w:rPr>
          <w:b/>
          <w:iCs/>
        </w:rPr>
        <w:t>Workplan and Progress Table</w:t>
      </w:r>
      <w:r w:rsidR="00592883" w:rsidRPr="00592883">
        <w:rPr>
          <w:bCs/>
          <w:iCs/>
        </w:rPr>
        <w:t xml:space="preserve"> attached.</w:t>
      </w:r>
    </w:p>
    <w:sectPr w:rsidR="00F35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FEF"/>
    <w:multiLevelType w:val="multilevel"/>
    <w:tmpl w:val="5388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3FE0"/>
    <w:multiLevelType w:val="multilevel"/>
    <w:tmpl w:val="5FB8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1B01"/>
    <w:multiLevelType w:val="multilevel"/>
    <w:tmpl w:val="552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64735"/>
    <w:multiLevelType w:val="multilevel"/>
    <w:tmpl w:val="F1A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5097"/>
    <w:multiLevelType w:val="multilevel"/>
    <w:tmpl w:val="0BF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E18D2"/>
    <w:multiLevelType w:val="multilevel"/>
    <w:tmpl w:val="B3E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A617F"/>
    <w:multiLevelType w:val="multilevel"/>
    <w:tmpl w:val="0BB0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E4542"/>
    <w:multiLevelType w:val="multilevel"/>
    <w:tmpl w:val="78F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F4D88"/>
    <w:multiLevelType w:val="multilevel"/>
    <w:tmpl w:val="54A25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217D8"/>
    <w:multiLevelType w:val="multilevel"/>
    <w:tmpl w:val="E86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5263B"/>
    <w:multiLevelType w:val="multilevel"/>
    <w:tmpl w:val="A21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B20B9"/>
    <w:multiLevelType w:val="multilevel"/>
    <w:tmpl w:val="25A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765CD"/>
    <w:multiLevelType w:val="multilevel"/>
    <w:tmpl w:val="84B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522C5"/>
    <w:multiLevelType w:val="multilevel"/>
    <w:tmpl w:val="316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B1959"/>
    <w:multiLevelType w:val="multilevel"/>
    <w:tmpl w:val="531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E4811"/>
    <w:multiLevelType w:val="hybridMultilevel"/>
    <w:tmpl w:val="F05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711AC"/>
    <w:multiLevelType w:val="multilevel"/>
    <w:tmpl w:val="27C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523033">
    <w:abstractNumId w:val="1"/>
  </w:num>
  <w:num w:numId="2" w16cid:durableId="1137719345">
    <w:abstractNumId w:val="2"/>
  </w:num>
  <w:num w:numId="3" w16cid:durableId="1151290635">
    <w:abstractNumId w:val="12"/>
  </w:num>
  <w:num w:numId="4" w16cid:durableId="1155415985">
    <w:abstractNumId w:val="11"/>
  </w:num>
  <w:num w:numId="5" w16cid:durableId="1588348065">
    <w:abstractNumId w:val="5"/>
  </w:num>
  <w:num w:numId="6" w16cid:durableId="1667126874">
    <w:abstractNumId w:val="6"/>
  </w:num>
  <w:num w:numId="7" w16cid:durableId="370883795">
    <w:abstractNumId w:val="10"/>
  </w:num>
  <w:num w:numId="8" w16cid:durableId="199055116">
    <w:abstractNumId w:val="7"/>
  </w:num>
  <w:num w:numId="9" w16cid:durableId="31342444">
    <w:abstractNumId w:val="0"/>
  </w:num>
  <w:num w:numId="10" w16cid:durableId="138426811">
    <w:abstractNumId w:val="9"/>
  </w:num>
  <w:num w:numId="11" w16cid:durableId="1668169852">
    <w:abstractNumId w:val="16"/>
  </w:num>
  <w:num w:numId="12" w16cid:durableId="908542929">
    <w:abstractNumId w:val="3"/>
  </w:num>
  <w:num w:numId="13" w16cid:durableId="1229809206">
    <w:abstractNumId w:val="13"/>
  </w:num>
  <w:num w:numId="14" w16cid:durableId="2120250022">
    <w:abstractNumId w:val="14"/>
  </w:num>
  <w:num w:numId="15" w16cid:durableId="1880896387">
    <w:abstractNumId w:val="15"/>
  </w:num>
  <w:num w:numId="16" w16cid:durableId="19091221">
    <w:abstractNumId w:val="8"/>
  </w:num>
  <w:num w:numId="17" w16cid:durableId="45607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74"/>
    <w:rsid w:val="00003132"/>
    <w:rsid w:val="0001149B"/>
    <w:rsid w:val="00047D3C"/>
    <w:rsid w:val="000568A7"/>
    <w:rsid w:val="00065B8F"/>
    <w:rsid w:val="00065E58"/>
    <w:rsid w:val="00066E55"/>
    <w:rsid w:val="000C57A6"/>
    <w:rsid w:val="000D7075"/>
    <w:rsid w:val="001121AF"/>
    <w:rsid w:val="00120E6B"/>
    <w:rsid w:val="0015259F"/>
    <w:rsid w:val="00183601"/>
    <w:rsid w:val="001959B9"/>
    <w:rsid w:val="001A2921"/>
    <w:rsid w:val="001A3BA3"/>
    <w:rsid w:val="001A4CBC"/>
    <w:rsid w:val="001D6C38"/>
    <w:rsid w:val="00253608"/>
    <w:rsid w:val="00257529"/>
    <w:rsid w:val="002701BE"/>
    <w:rsid w:val="002C7379"/>
    <w:rsid w:val="003156DD"/>
    <w:rsid w:val="00376369"/>
    <w:rsid w:val="00382FC1"/>
    <w:rsid w:val="003A07A8"/>
    <w:rsid w:val="003D13B7"/>
    <w:rsid w:val="00413D4E"/>
    <w:rsid w:val="00414FA5"/>
    <w:rsid w:val="00422360"/>
    <w:rsid w:val="004234EF"/>
    <w:rsid w:val="00454D30"/>
    <w:rsid w:val="0045554D"/>
    <w:rsid w:val="004863D4"/>
    <w:rsid w:val="0048763C"/>
    <w:rsid w:val="00490EA9"/>
    <w:rsid w:val="004B6FA6"/>
    <w:rsid w:val="004E533F"/>
    <w:rsid w:val="00503BA8"/>
    <w:rsid w:val="0057753B"/>
    <w:rsid w:val="00592883"/>
    <w:rsid w:val="005B44E5"/>
    <w:rsid w:val="0062167B"/>
    <w:rsid w:val="00651E95"/>
    <w:rsid w:val="00661B5E"/>
    <w:rsid w:val="00667D39"/>
    <w:rsid w:val="006C3E28"/>
    <w:rsid w:val="00716EEC"/>
    <w:rsid w:val="0072364C"/>
    <w:rsid w:val="00764929"/>
    <w:rsid w:val="0077402A"/>
    <w:rsid w:val="007B05EC"/>
    <w:rsid w:val="007B52DD"/>
    <w:rsid w:val="007C1D85"/>
    <w:rsid w:val="008149F8"/>
    <w:rsid w:val="00834116"/>
    <w:rsid w:val="0085130D"/>
    <w:rsid w:val="00854942"/>
    <w:rsid w:val="00887C5D"/>
    <w:rsid w:val="008B451F"/>
    <w:rsid w:val="008D07FF"/>
    <w:rsid w:val="008E38A7"/>
    <w:rsid w:val="008F3B39"/>
    <w:rsid w:val="008F496A"/>
    <w:rsid w:val="008F5AEB"/>
    <w:rsid w:val="009063ED"/>
    <w:rsid w:val="00936A50"/>
    <w:rsid w:val="009430B5"/>
    <w:rsid w:val="00974770"/>
    <w:rsid w:val="009E114D"/>
    <w:rsid w:val="009E7DDA"/>
    <w:rsid w:val="00A5094E"/>
    <w:rsid w:val="00AB0DD9"/>
    <w:rsid w:val="00AB20ED"/>
    <w:rsid w:val="00AC3449"/>
    <w:rsid w:val="00AF4993"/>
    <w:rsid w:val="00B1248A"/>
    <w:rsid w:val="00B16B46"/>
    <w:rsid w:val="00B2293C"/>
    <w:rsid w:val="00B35D11"/>
    <w:rsid w:val="00B533A3"/>
    <w:rsid w:val="00B61D91"/>
    <w:rsid w:val="00B771B1"/>
    <w:rsid w:val="00BC025E"/>
    <w:rsid w:val="00BD1904"/>
    <w:rsid w:val="00BE6E83"/>
    <w:rsid w:val="00C23347"/>
    <w:rsid w:val="00C653F8"/>
    <w:rsid w:val="00C81704"/>
    <w:rsid w:val="00C91EDB"/>
    <w:rsid w:val="00CA1F01"/>
    <w:rsid w:val="00CA6477"/>
    <w:rsid w:val="00CA7C18"/>
    <w:rsid w:val="00CD3AA1"/>
    <w:rsid w:val="00D248B9"/>
    <w:rsid w:val="00D453E6"/>
    <w:rsid w:val="00D91874"/>
    <w:rsid w:val="00DA4E04"/>
    <w:rsid w:val="00DA756C"/>
    <w:rsid w:val="00DB38E1"/>
    <w:rsid w:val="00E04C96"/>
    <w:rsid w:val="00E265D4"/>
    <w:rsid w:val="00E3347F"/>
    <w:rsid w:val="00E41380"/>
    <w:rsid w:val="00E865FA"/>
    <w:rsid w:val="00E90E13"/>
    <w:rsid w:val="00E928BD"/>
    <w:rsid w:val="00EB2F4A"/>
    <w:rsid w:val="00EC41E2"/>
    <w:rsid w:val="00EC530E"/>
    <w:rsid w:val="00EC71CF"/>
    <w:rsid w:val="00EE3CC4"/>
    <w:rsid w:val="00F046AD"/>
    <w:rsid w:val="00F064BE"/>
    <w:rsid w:val="00F35029"/>
    <w:rsid w:val="00F5381C"/>
    <w:rsid w:val="00F82DF2"/>
    <w:rsid w:val="00FA1685"/>
    <w:rsid w:val="00FC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249D"/>
  <w15:chartTrackingRefBased/>
  <w15:docId w15:val="{DD819B97-AF09-4C64-B066-BB4779F7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74"/>
    <w:rPr>
      <w:rFonts w:eastAsiaTheme="majorEastAsia" w:cstheme="majorBidi"/>
      <w:color w:val="272727" w:themeColor="text1" w:themeTint="D8"/>
    </w:rPr>
  </w:style>
  <w:style w:type="paragraph" w:styleId="Title">
    <w:name w:val="Title"/>
    <w:basedOn w:val="Normal"/>
    <w:next w:val="Normal"/>
    <w:link w:val="TitleChar"/>
    <w:uiPriority w:val="10"/>
    <w:qFormat/>
    <w:rsid w:val="00D9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74"/>
    <w:pPr>
      <w:spacing w:before="160"/>
      <w:jc w:val="center"/>
    </w:pPr>
    <w:rPr>
      <w:i/>
      <w:iCs/>
      <w:color w:val="404040" w:themeColor="text1" w:themeTint="BF"/>
    </w:rPr>
  </w:style>
  <w:style w:type="character" w:customStyle="1" w:styleId="QuoteChar">
    <w:name w:val="Quote Char"/>
    <w:basedOn w:val="DefaultParagraphFont"/>
    <w:link w:val="Quote"/>
    <w:uiPriority w:val="29"/>
    <w:rsid w:val="00D91874"/>
    <w:rPr>
      <w:i/>
      <w:iCs/>
      <w:color w:val="404040" w:themeColor="text1" w:themeTint="BF"/>
    </w:rPr>
  </w:style>
  <w:style w:type="paragraph" w:styleId="ListParagraph">
    <w:name w:val="List Paragraph"/>
    <w:basedOn w:val="Normal"/>
    <w:uiPriority w:val="34"/>
    <w:qFormat/>
    <w:rsid w:val="00D91874"/>
    <w:pPr>
      <w:ind w:left="720"/>
      <w:contextualSpacing/>
    </w:pPr>
  </w:style>
  <w:style w:type="character" w:styleId="IntenseEmphasis">
    <w:name w:val="Intense Emphasis"/>
    <w:basedOn w:val="DefaultParagraphFont"/>
    <w:uiPriority w:val="21"/>
    <w:qFormat/>
    <w:rsid w:val="00D91874"/>
    <w:rPr>
      <w:i/>
      <w:iCs/>
      <w:color w:val="0F4761" w:themeColor="accent1" w:themeShade="BF"/>
    </w:rPr>
  </w:style>
  <w:style w:type="paragraph" w:styleId="IntenseQuote">
    <w:name w:val="Intense Quote"/>
    <w:basedOn w:val="Normal"/>
    <w:next w:val="Normal"/>
    <w:link w:val="IntenseQuoteChar"/>
    <w:uiPriority w:val="30"/>
    <w:qFormat/>
    <w:rsid w:val="00D91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74"/>
    <w:rPr>
      <w:i/>
      <w:iCs/>
      <w:color w:val="0F4761" w:themeColor="accent1" w:themeShade="BF"/>
    </w:rPr>
  </w:style>
  <w:style w:type="character" w:styleId="IntenseReference">
    <w:name w:val="Intense Reference"/>
    <w:basedOn w:val="DefaultParagraphFont"/>
    <w:uiPriority w:val="32"/>
    <w:qFormat/>
    <w:rsid w:val="00D91874"/>
    <w:rPr>
      <w:b/>
      <w:bCs/>
      <w:smallCaps/>
      <w:color w:val="0F4761" w:themeColor="accent1" w:themeShade="BF"/>
      <w:spacing w:val="5"/>
    </w:rPr>
  </w:style>
  <w:style w:type="character" w:styleId="Hyperlink">
    <w:name w:val="Hyperlink"/>
    <w:basedOn w:val="DefaultParagraphFont"/>
    <w:uiPriority w:val="99"/>
    <w:unhideWhenUsed/>
    <w:rsid w:val="00D91874"/>
    <w:rPr>
      <w:color w:val="467886" w:themeColor="hyperlink"/>
      <w:u w:val="single"/>
    </w:rPr>
  </w:style>
  <w:style w:type="character" w:styleId="UnresolvedMention">
    <w:name w:val="Unresolved Mention"/>
    <w:basedOn w:val="DefaultParagraphFont"/>
    <w:uiPriority w:val="99"/>
    <w:semiHidden/>
    <w:unhideWhenUsed/>
    <w:rsid w:val="00D9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b.org/us/fl/fort-lauderdale/profile/wholesale-seafood/netuno-usa-inc-0633-90185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es.org/sites/default/files/eng/app/2024/E-Appendices-2024-05-25.pdf" TargetMode="External"/><Relationship Id="rId5" Type="http://schemas.openxmlformats.org/officeDocument/2006/relationships/hyperlink" Target="https://www.google.com/search?q=Arapaima+gigas&amp;sca_esv=8eb5eb78efc6b1d8&amp;biw=1846&amp;bih=930&amp;ei=xW_qadfULMfPp84P1KmWiQo&amp;ved=2ahUKEwinscLU14SUAxVF5skDHeP7MBcQgK4QegQIARAB&amp;uact=5&amp;oq=pirarucu+paiche+biological+caracteristcs+&amp;gs_lp=Egxnd3Mtd2l6LXNlcnAiKXBpcmFydWN1IHBhaWNoZSBiaW9sb2dpY2FsIGNhcmFjdGVyaXN0Y3MgMgcQIRgKGKABMgcQIRgKGKABMgcQIRgKGKABSNg-UABYiD1wAHgBkAEAmAFZoAGJFqoBAjQxuAEDyAEA-AEBmAIpoAKaF8ICChAuGEMYgAQYigXCAgUQLhiABMICBRAAGIAEwgILEC4YgAQYxwEY0QPCAhkQLhhDGIAEGIoFGJcFGNwEGN4EGN8E2AEBwgIKEC4YgAQYigUYQ8ICChAAGIAEGIoFGEPCAg4QLhiABBjHARivARiOBcICGRAuGIAEGIoFGEMYlwUY3AQY3gQY3wTYAQHCAhEQLhiABBjHARivARiYBRiZBcICIBAuGIAEGMcBGK8BGJgFGJkFGJcFGNwEGN4EGOAE2AEBwgIGEAAYFhgewgIIEAAYFhgeGArCAggQABiABBiiBMICBxAAGIAEGA3CAgcQLhiABBgNwgIGEAAYHhgNwgIIEAAYCBgeGA3CAgQQIRgVwgIFECEYoAGYAwC6BgYIARABGBSSBwI0MaAHs9kCsgcCNDG4B5oXwgcGOC4yNC45yAdOgAgB&amp;sclient=gws-wiz-serp&amp;mstk=AUtExfBuRtd9kXFLPREYddNhaTuQXYP5kxd9xKiJ3iEhNl3MJ1Ms_rNfLyKgApJah-7fOJKImFiBMKN7W8fNMIJvecewjIb8plxHjTaz8e_p43QOBY2Y-90B492bse2iZBVXy24&amp;csui=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2694</Words>
  <Characters>15787</Characters>
  <Application>Microsoft Office Word</Application>
  <DocSecurity>0</DocSecurity>
  <Lines>292</Lines>
  <Paragraphs>133</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Brugger</dc:creator>
  <cp:keywords/>
  <dc:description/>
  <cp:lastModifiedBy>Paul Bulcock</cp:lastModifiedBy>
  <cp:revision>2</cp:revision>
  <dcterms:created xsi:type="dcterms:W3CDTF">2026-05-18T08:35:00Z</dcterms:created>
  <dcterms:modified xsi:type="dcterms:W3CDTF">2026-05-18T08:35:00Z</dcterms:modified>
</cp:coreProperties>
</file>